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Pr="00977697" w:rsidRDefault="00DD0832" w:rsidP="00DD0832">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Pr="00977697"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072612BA" w14:textId="3276BA68" w:rsidR="00DD0832" w:rsidRPr="00977697" w:rsidRDefault="00DD0832"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lang w:eastAsia="it-IT"/>
        </w:rPr>
      </w:pPr>
      <w:r w:rsidRPr="00977697">
        <w:rPr>
          <w:rFonts w:ascii="Times New Roman" w:eastAsia="Times New Roman" w:hAnsi="Times New Roman" w:cs="Times New Roman"/>
          <w:i/>
          <w:iCs/>
          <w:lang w:eastAsia="it-IT"/>
        </w:rPr>
        <w:t xml:space="preserve">Comunicato stampa n. </w:t>
      </w:r>
      <w:r w:rsidR="00FA34C1">
        <w:rPr>
          <w:rFonts w:ascii="Times New Roman" w:eastAsia="Times New Roman" w:hAnsi="Times New Roman" w:cs="Times New Roman"/>
          <w:i/>
          <w:iCs/>
          <w:lang w:eastAsia="it-IT"/>
        </w:rPr>
        <w:t>7</w:t>
      </w:r>
    </w:p>
    <w:p w14:paraId="5AA9249D" w14:textId="77777777" w:rsidR="00DD0832" w:rsidRPr="00FA34C1" w:rsidRDefault="00DD0832"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i/>
          <w:iCs/>
          <w:sz w:val="10"/>
          <w:szCs w:val="10"/>
          <w:lang w:eastAsia="it-IT"/>
        </w:rPr>
      </w:pPr>
    </w:p>
    <w:p w14:paraId="2F0BA41D" w14:textId="0FDFF29B" w:rsidR="00FA34C1" w:rsidRPr="00FA34C1" w:rsidRDefault="00FA34C1" w:rsidP="00FA34C1">
      <w:pPr>
        <w:ind w:left="2268" w:right="-569"/>
        <w:jc w:val="both"/>
        <w:rPr>
          <w:rFonts w:ascii="Times New Roman" w:hAnsi="Times New Roman" w:cs="Times New Roman"/>
          <w:b/>
          <w:bCs/>
          <w:sz w:val="28"/>
          <w:szCs w:val="28"/>
        </w:rPr>
      </w:pPr>
      <w:r w:rsidRPr="00FA34C1">
        <w:rPr>
          <w:rFonts w:ascii="Times New Roman" w:hAnsi="Times New Roman" w:cs="Times New Roman"/>
          <w:b/>
          <w:bCs/>
          <w:sz w:val="28"/>
          <w:szCs w:val="28"/>
        </w:rPr>
        <w:t>Macchine agricole, in ripresa il mercato della Puglia</w:t>
      </w:r>
    </w:p>
    <w:p w14:paraId="5E12EFAE" w14:textId="321C7323" w:rsidR="00FA34C1" w:rsidRPr="00FA34C1" w:rsidRDefault="00FA34C1" w:rsidP="00FA34C1">
      <w:pPr>
        <w:ind w:left="2268" w:right="-569"/>
        <w:jc w:val="both"/>
        <w:rPr>
          <w:rFonts w:ascii="Times New Roman" w:hAnsi="Times New Roman" w:cs="Times New Roman"/>
          <w:b/>
          <w:bCs/>
          <w:i/>
          <w:iCs/>
          <w:sz w:val="24"/>
          <w:szCs w:val="24"/>
        </w:rPr>
      </w:pPr>
      <w:r w:rsidRPr="00FA34C1">
        <w:rPr>
          <w:rFonts w:ascii="Times New Roman" w:hAnsi="Times New Roman" w:cs="Times New Roman"/>
          <w:b/>
          <w:bCs/>
          <w:i/>
          <w:iCs/>
          <w:sz w:val="24"/>
          <w:szCs w:val="24"/>
        </w:rPr>
        <w:t xml:space="preserve">Il 2025 segna un ritorno alla crescita per le vendite di trattrici, che registrano un incremento di circa 22 punti percentuali rispetto ai precedenti dodici mesi. La domanda regionale di macchinario agricolo trainata dalle tecnologie per le coltivazioni ad alto valore aggiunto. La rassegna della meccanica agricola di EIMA International una piattaforma di particolare interesse per gli operatori pugliesi. Più di 10 mila i visitatori attesi dalla </w:t>
      </w:r>
      <w:r w:rsidR="004E39DD">
        <w:rPr>
          <w:rFonts w:ascii="Times New Roman" w:hAnsi="Times New Roman" w:cs="Times New Roman"/>
          <w:b/>
          <w:bCs/>
          <w:i/>
          <w:iCs/>
          <w:sz w:val="24"/>
          <w:szCs w:val="24"/>
        </w:rPr>
        <w:t>Regione.</w:t>
      </w:r>
    </w:p>
    <w:p w14:paraId="1781D27C" w14:textId="5D33626C" w:rsidR="00FA34C1" w:rsidRPr="00E76B0C" w:rsidRDefault="00FA34C1" w:rsidP="00FA34C1">
      <w:pPr>
        <w:ind w:left="2268" w:right="-569"/>
        <w:jc w:val="both"/>
        <w:rPr>
          <w:rFonts w:ascii="Times New Roman" w:hAnsi="Times New Roman" w:cs="Times New Roman"/>
          <w:sz w:val="23"/>
          <w:szCs w:val="23"/>
        </w:rPr>
      </w:pPr>
      <w:r w:rsidRPr="00E76B0C">
        <w:rPr>
          <w:rFonts w:ascii="Times New Roman" w:hAnsi="Times New Roman" w:cs="Times New Roman"/>
          <w:sz w:val="23"/>
          <w:szCs w:val="23"/>
        </w:rPr>
        <w:t>Tornano in attivo le vendite di trattrici sul mercato nazionale</w:t>
      </w:r>
      <w:r w:rsidR="004E39DD">
        <w:rPr>
          <w:rFonts w:ascii="Times New Roman" w:hAnsi="Times New Roman" w:cs="Times New Roman"/>
          <w:sz w:val="23"/>
          <w:szCs w:val="23"/>
        </w:rPr>
        <w:t xml:space="preserve">, </w:t>
      </w:r>
      <w:r w:rsidRPr="00E76B0C">
        <w:rPr>
          <w:rFonts w:ascii="Times New Roman" w:hAnsi="Times New Roman" w:cs="Times New Roman"/>
          <w:sz w:val="23"/>
          <w:szCs w:val="23"/>
        </w:rPr>
        <w:t xml:space="preserve">e in special modo su quello della Puglia, che si conferma come una delle regioni più dinamiche </w:t>
      </w:r>
      <w:r w:rsidR="004E39DD">
        <w:rPr>
          <w:rFonts w:ascii="Times New Roman" w:hAnsi="Times New Roman" w:cs="Times New Roman"/>
          <w:sz w:val="23"/>
          <w:szCs w:val="23"/>
        </w:rPr>
        <w:t xml:space="preserve">nel mercato delle tecnologie per l’agricoltura. </w:t>
      </w:r>
      <w:r w:rsidRPr="00E76B0C">
        <w:rPr>
          <w:rFonts w:ascii="Times New Roman" w:hAnsi="Times New Roman" w:cs="Times New Roman"/>
          <w:sz w:val="23"/>
          <w:szCs w:val="23"/>
        </w:rPr>
        <w:t>I dati relativi all’andamento del settore agromeccanico nel 2025</w:t>
      </w:r>
      <w:r w:rsidR="004E39DD">
        <w:rPr>
          <w:rFonts w:ascii="Times New Roman" w:hAnsi="Times New Roman" w:cs="Times New Roman"/>
          <w:sz w:val="23"/>
          <w:szCs w:val="23"/>
        </w:rPr>
        <w:t xml:space="preserve"> - </w:t>
      </w:r>
      <w:r w:rsidRPr="00E76B0C">
        <w:rPr>
          <w:rFonts w:ascii="Times New Roman" w:hAnsi="Times New Roman" w:cs="Times New Roman"/>
          <w:sz w:val="23"/>
          <w:szCs w:val="23"/>
        </w:rPr>
        <w:t>elaborati da FederUnacoma sulla base delle rilevazioni del Ministero dei Trasporti</w:t>
      </w:r>
      <w:r w:rsidR="004E39DD">
        <w:rPr>
          <w:rFonts w:ascii="Times New Roman" w:hAnsi="Times New Roman" w:cs="Times New Roman"/>
          <w:sz w:val="23"/>
          <w:szCs w:val="23"/>
        </w:rPr>
        <w:t xml:space="preserve"> - </w:t>
      </w:r>
      <w:r w:rsidRPr="00920778">
        <w:rPr>
          <w:rFonts w:ascii="Times New Roman" w:hAnsi="Times New Roman" w:cs="Times New Roman"/>
          <w:sz w:val="23"/>
          <w:szCs w:val="23"/>
        </w:rPr>
        <w:t xml:space="preserve">indicano per la </w:t>
      </w:r>
      <w:r w:rsidR="00920778" w:rsidRPr="00920778">
        <w:rPr>
          <w:rFonts w:ascii="Times New Roman" w:hAnsi="Times New Roman" w:cs="Times New Roman"/>
          <w:sz w:val="23"/>
          <w:szCs w:val="23"/>
        </w:rPr>
        <w:t>R</w:t>
      </w:r>
      <w:r w:rsidRPr="00920778">
        <w:rPr>
          <w:rFonts w:ascii="Times New Roman" w:hAnsi="Times New Roman" w:cs="Times New Roman"/>
          <w:sz w:val="23"/>
          <w:szCs w:val="23"/>
        </w:rPr>
        <w:t>egione una crescita del 21,6%, in ragione di 1.820 mezzi di nuova immatricolazione (erano stati circa 1.500 nel 2024), con un tasso incrementale superiore di punti percentuali a quello medio italiano (+13,7%). A trainare</w:t>
      </w:r>
      <w:r w:rsidRPr="00E76B0C">
        <w:rPr>
          <w:rFonts w:ascii="Times New Roman" w:hAnsi="Times New Roman" w:cs="Times New Roman"/>
          <w:sz w:val="23"/>
          <w:szCs w:val="23"/>
        </w:rPr>
        <w:t xml:space="preserve"> le vendite regionali è stato in particolar modo il segmento delle trattrici per vigneto e frutteto che, con 913 mezzi, ha assorbito più della metà della domanda locale di macchinario. Questo lo scenario delineato </w:t>
      </w:r>
      <w:r w:rsidR="004E39DD">
        <w:rPr>
          <w:rFonts w:ascii="Times New Roman" w:hAnsi="Times New Roman" w:cs="Times New Roman"/>
          <w:sz w:val="23"/>
          <w:szCs w:val="23"/>
        </w:rPr>
        <w:t xml:space="preserve">da Simona Rapastella, </w:t>
      </w:r>
      <w:r w:rsidRPr="00E76B0C">
        <w:rPr>
          <w:rFonts w:ascii="Times New Roman" w:hAnsi="Times New Roman" w:cs="Times New Roman"/>
          <w:sz w:val="23"/>
          <w:szCs w:val="23"/>
        </w:rPr>
        <w:t>direttore generale di FederUnacoma</w:t>
      </w:r>
      <w:r w:rsidR="004E39DD">
        <w:rPr>
          <w:rFonts w:ascii="Times New Roman" w:hAnsi="Times New Roman" w:cs="Times New Roman"/>
          <w:sz w:val="23"/>
          <w:szCs w:val="23"/>
        </w:rPr>
        <w:t xml:space="preserve">, </w:t>
      </w:r>
      <w:r w:rsidRPr="00E76B0C">
        <w:rPr>
          <w:rFonts w:ascii="Times New Roman" w:hAnsi="Times New Roman" w:cs="Times New Roman"/>
          <w:sz w:val="23"/>
          <w:szCs w:val="23"/>
        </w:rPr>
        <w:t>l’associazione che in seno a Confindustria rappresenta i costruttori di macchine agricole</w:t>
      </w:r>
      <w:r w:rsidR="004E39DD">
        <w:rPr>
          <w:rFonts w:ascii="Times New Roman" w:hAnsi="Times New Roman" w:cs="Times New Roman"/>
          <w:sz w:val="23"/>
          <w:szCs w:val="23"/>
        </w:rPr>
        <w:t xml:space="preserve">, </w:t>
      </w:r>
      <w:r w:rsidRPr="00E76B0C">
        <w:rPr>
          <w:rFonts w:ascii="Times New Roman" w:hAnsi="Times New Roman" w:cs="Times New Roman"/>
          <w:sz w:val="23"/>
          <w:szCs w:val="23"/>
        </w:rPr>
        <w:t xml:space="preserve">nel corso della conferenza stampa di presentazione di EIMA International 2026, che si è tenuta a Bari nel contesto della rassegna </w:t>
      </w:r>
      <w:proofErr w:type="spellStart"/>
      <w:r w:rsidRPr="00E76B0C">
        <w:rPr>
          <w:rFonts w:ascii="Times New Roman" w:hAnsi="Times New Roman" w:cs="Times New Roman"/>
          <w:sz w:val="23"/>
          <w:szCs w:val="23"/>
        </w:rPr>
        <w:t>Enoliexpo</w:t>
      </w:r>
      <w:proofErr w:type="spellEnd"/>
      <w:r w:rsidRPr="00E76B0C">
        <w:rPr>
          <w:rFonts w:ascii="Times New Roman" w:hAnsi="Times New Roman" w:cs="Times New Roman"/>
          <w:sz w:val="23"/>
          <w:szCs w:val="23"/>
        </w:rPr>
        <w:t>. Il peso che i mezzi per vigneto e frutteto hanno sulla domanda regionale di mezzi meccanici – è stato osservato in conferenza stampa – riflette la crescente specializzazione del settore primario nelle coltivazioni ad alto valore aggiunto. La Puglia è prima in Italia per superficie olivicola (346 mila ettari) e orticola (80 mila ettari), seconda per quella viticola (96 mila ettari), terza per la superficie destinata all</w:t>
      </w:r>
      <w:r w:rsidR="00E43E7A" w:rsidRPr="00E76B0C">
        <w:rPr>
          <w:rFonts w:ascii="Times New Roman" w:hAnsi="Times New Roman" w:cs="Times New Roman"/>
          <w:sz w:val="23"/>
          <w:szCs w:val="23"/>
        </w:rPr>
        <w:t>a</w:t>
      </w:r>
      <w:r w:rsidRPr="00E76B0C">
        <w:rPr>
          <w:rFonts w:ascii="Times New Roman" w:hAnsi="Times New Roman" w:cs="Times New Roman"/>
          <w:sz w:val="23"/>
          <w:szCs w:val="23"/>
        </w:rPr>
        <w:t xml:space="preserve"> coltivazione degli agrumi (9.600 ettari). Ma la Puglia </w:t>
      </w:r>
      <w:r w:rsidR="00E43E7A" w:rsidRPr="00E76B0C">
        <w:rPr>
          <w:rFonts w:ascii="Times New Roman" w:hAnsi="Times New Roman" w:cs="Times New Roman"/>
          <w:sz w:val="23"/>
          <w:szCs w:val="23"/>
        </w:rPr>
        <w:t xml:space="preserve">- </w:t>
      </w:r>
      <w:r w:rsidRPr="00E76B0C">
        <w:rPr>
          <w:rFonts w:ascii="Times New Roman" w:hAnsi="Times New Roman" w:cs="Times New Roman"/>
          <w:sz w:val="23"/>
          <w:szCs w:val="23"/>
        </w:rPr>
        <w:t xml:space="preserve">ha ricordato in conferenza stampa il direttore generale di FederUnacoma - è anche uno dei principali produttori nazionali di grano duro con </w:t>
      </w:r>
      <w:r w:rsidR="00A85568">
        <w:rPr>
          <w:rFonts w:ascii="Times New Roman" w:hAnsi="Times New Roman" w:cs="Times New Roman"/>
          <w:sz w:val="23"/>
          <w:szCs w:val="23"/>
        </w:rPr>
        <w:t xml:space="preserve">più di </w:t>
      </w:r>
      <w:r w:rsidRPr="00E76B0C">
        <w:rPr>
          <w:rFonts w:ascii="Times New Roman" w:hAnsi="Times New Roman" w:cs="Times New Roman"/>
          <w:sz w:val="23"/>
          <w:szCs w:val="23"/>
        </w:rPr>
        <w:t>340 mila ettari coltivati</w:t>
      </w:r>
      <w:r w:rsidR="00A85568">
        <w:rPr>
          <w:rFonts w:ascii="Times New Roman" w:hAnsi="Times New Roman" w:cs="Times New Roman"/>
          <w:sz w:val="23"/>
          <w:szCs w:val="23"/>
        </w:rPr>
        <w:t xml:space="preserve"> </w:t>
      </w:r>
      <w:r w:rsidRPr="00E76B0C">
        <w:rPr>
          <w:rFonts w:ascii="Times New Roman" w:hAnsi="Times New Roman" w:cs="Times New Roman"/>
          <w:sz w:val="23"/>
          <w:szCs w:val="23"/>
        </w:rPr>
        <w:t xml:space="preserve">e con una produzione annua che </w:t>
      </w:r>
      <w:r w:rsidR="00A85568">
        <w:rPr>
          <w:rFonts w:ascii="Times New Roman" w:hAnsi="Times New Roman" w:cs="Times New Roman"/>
          <w:sz w:val="23"/>
          <w:szCs w:val="23"/>
        </w:rPr>
        <w:t>nel 2025 ha superato le 680 mila tonnellate</w:t>
      </w:r>
      <w:r w:rsidRPr="00E76B0C">
        <w:rPr>
          <w:rFonts w:ascii="Times New Roman" w:hAnsi="Times New Roman" w:cs="Times New Roman"/>
          <w:sz w:val="23"/>
          <w:szCs w:val="23"/>
        </w:rPr>
        <w:t xml:space="preserve">. Le caratteristiche specifiche dell’economia agricola regionale tendono pertanto a indirizzare la domanda di macchinario sia verso i mezzi specializzati per le colture ad alto valore aggiunto, sia verso le macchine tipicamente impiegate per le coltivazioni seminative. In questa prospettiva EIMA </w:t>
      </w:r>
      <w:r w:rsidRPr="00920778">
        <w:rPr>
          <w:rFonts w:ascii="Times New Roman" w:hAnsi="Times New Roman" w:cs="Times New Roman"/>
          <w:sz w:val="23"/>
          <w:szCs w:val="23"/>
        </w:rPr>
        <w:t xml:space="preserve">International </w:t>
      </w:r>
      <w:r w:rsidR="004E39DD" w:rsidRPr="00920778">
        <w:rPr>
          <w:rFonts w:ascii="Times New Roman" w:hAnsi="Times New Roman" w:cs="Times New Roman"/>
          <w:sz w:val="23"/>
          <w:szCs w:val="23"/>
        </w:rPr>
        <w:t xml:space="preserve">– la grande rassegna della meccanica agricola organizzata proprio da FederUnacoma, che si svolgerà alla Fiera di Bologna dal 10 al 14 novembre prossimo - </w:t>
      </w:r>
      <w:r w:rsidRPr="00920778">
        <w:rPr>
          <w:rFonts w:ascii="Times New Roman" w:hAnsi="Times New Roman" w:cs="Times New Roman"/>
          <w:sz w:val="23"/>
          <w:szCs w:val="23"/>
        </w:rPr>
        <w:t>rappresenta per gli operatori pugliesi una piattaforma di sicuro interesse</w:t>
      </w:r>
      <w:r w:rsidR="004E39DD" w:rsidRPr="00920778">
        <w:rPr>
          <w:rFonts w:ascii="Times New Roman" w:hAnsi="Times New Roman" w:cs="Times New Roman"/>
          <w:sz w:val="23"/>
          <w:szCs w:val="23"/>
        </w:rPr>
        <w:t>,</w:t>
      </w:r>
      <w:r w:rsidRPr="00920778">
        <w:rPr>
          <w:rFonts w:ascii="Times New Roman" w:hAnsi="Times New Roman" w:cs="Times New Roman"/>
          <w:sz w:val="23"/>
          <w:szCs w:val="23"/>
        </w:rPr>
        <w:t xml:space="preserve"> con gli</w:t>
      </w:r>
      <w:r w:rsidRPr="00E76B0C">
        <w:rPr>
          <w:rFonts w:ascii="Times New Roman" w:hAnsi="Times New Roman" w:cs="Times New Roman"/>
          <w:sz w:val="23"/>
          <w:szCs w:val="23"/>
        </w:rPr>
        <w:t xml:space="preserve"> oltre 60 mila modelli esposti e con una gamma che copre 14 settori merceologici, dalle tecnologie per la lavorazione del terreno agli impianti di irrigazione, dalle trattrici alla componentistica e ai mezzi per il giardinaggio. </w:t>
      </w:r>
    </w:p>
    <w:p w14:paraId="041E937C" w14:textId="77777777" w:rsidR="00E43E7A" w:rsidRPr="00E76B0C" w:rsidRDefault="00E43E7A" w:rsidP="00FA34C1">
      <w:pPr>
        <w:ind w:left="2268" w:right="-569"/>
        <w:jc w:val="both"/>
        <w:rPr>
          <w:rFonts w:ascii="Times New Roman" w:hAnsi="Times New Roman" w:cs="Times New Roman"/>
          <w:sz w:val="23"/>
          <w:szCs w:val="23"/>
        </w:rPr>
      </w:pPr>
    </w:p>
    <w:p w14:paraId="171AE951" w14:textId="77777777" w:rsidR="00E43E7A" w:rsidRPr="00E76B0C" w:rsidRDefault="00E43E7A" w:rsidP="00FA34C1">
      <w:pPr>
        <w:ind w:left="2268" w:right="-569"/>
        <w:jc w:val="both"/>
        <w:rPr>
          <w:rFonts w:ascii="Times New Roman" w:hAnsi="Times New Roman" w:cs="Times New Roman"/>
          <w:sz w:val="23"/>
          <w:szCs w:val="23"/>
        </w:rPr>
      </w:pPr>
    </w:p>
    <w:p w14:paraId="373E1000" w14:textId="77777777" w:rsidR="00E76B0C" w:rsidRPr="00A85568" w:rsidRDefault="00E76B0C" w:rsidP="00FA34C1">
      <w:pPr>
        <w:ind w:left="2268" w:right="-569"/>
        <w:jc w:val="both"/>
        <w:rPr>
          <w:rFonts w:ascii="Times New Roman" w:hAnsi="Times New Roman" w:cs="Times New Roman"/>
          <w:sz w:val="13"/>
          <w:szCs w:val="13"/>
        </w:rPr>
      </w:pPr>
    </w:p>
    <w:p w14:paraId="6A74A494" w14:textId="2842D6E1" w:rsidR="00FA34C1" w:rsidRPr="00E76B0C" w:rsidRDefault="004E39DD" w:rsidP="00FA34C1">
      <w:pPr>
        <w:ind w:left="2268" w:right="-569"/>
        <w:jc w:val="both"/>
        <w:rPr>
          <w:rFonts w:ascii="Times New Roman" w:hAnsi="Times New Roman" w:cs="Times New Roman"/>
          <w:sz w:val="23"/>
          <w:szCs w:val="23"/>
        </w:rPr>
      </w:pPr>
      <w:r>
        <w:rPr>
          <w:rFonts w:ascii="Times New Roman" w:hAnsi="Times New Roman" w:cs="Times New Roman"/>
          <w:sz w:val="23"/>
          <w:szCs w:val="23"/>
        </w:rPr>
        <w:t>G</w:t>
      </w:r>
      <w:r w:rsidR="00FA34C1" w:rsidRPr="00E76B0C">
        <w:rPr>
          <w:rFonts w:ascii="Times New Roman" w:hAnsi="Times New Roman" w:cs="Times New Roman"/>
          <w:sz w:val="23"/>
          <w:szCs w:val="23"/>
        </w:rPr>
        <w:t>iunta alla sua 4</w:t>
      </w:r>
      <w:r w:rsidR="00E43E7A" w:rsidRPr="00E76B0C">
        <w:rPr>
          <w:rFonts w:ascii="Times New Roman" w:hAnsi="Times New Roman" w:cs="Times New Roman"/>
          <w:sz w:val="23"/>
          <w:szCs w:val="23"/>
        </w:rPr>
        <w:t>7</w:t>
      </w:r>
      <w:r w:rsidR="00A85568">
        <w:rPr>
          <w:rFonts w:ascii="Times New Roman" w:hAnsi="Times New Roman" w:cs="Times New Roman"/>
          <w:sz w:val="23"/>
          <w:szCs w:val="23"/>
        </w:rPr>
        <w:t>ma</w:t>
      </w:r>
      <w:r w:rsidR="00FA34C1" w:rsidRPr="00E76B0C">
        <w:rPr>
          <w:rFonts w:ascii="Times New Roman" w:hAnsi="Times New Roman" w:cs="Times New Roman"/>
          <w:sz w:val="23"/>
          <w:szCs w:val="23"/>
        </w:rPr>
        <w:t xml:space="preserve"> edizione, </w:t>
      </w:r>
      <w:r>
        <w:rPr>
          <w:rFonts w:ascii="Times New Roman" w:hAnsi="Times New Roman" w:cs="Times New Roman"/>
          <w:sz w:val="23"/>
          <w:szCs w:val="23"/>
        </w:rPr>
        <w:t xml:space="preserve">la rassegna </w:t>
      </w:r>
      <w:r w:rsidR="00FA34C1" w:rsidRPr="00E76B0C">
        <w:rPr>
          <w:rFonts w:ascii="Times New Roman" w:hAnsi="Times New Roman" w:cs="Times New Roman"/>
          <w:sz w:val="23"/>
          <w:szCs w:val="23"/>
        </w:rPr>
        <w:t xml:space="preserve">si presenta già oggi con le credenziali del grande evento. “Le richieste di adesione delle case costruttrici sono pervenute ad un ritmo assai sostenuto sin dall’apertura delle iscrizioni, lo scorso novembre, esaurendo virtualmente in meno di due mesi gli spazi espositivi del quartiere fieristico”, ha detto in conferenza Simona Rapastella. “Il boom delle domande, che continuano ad arrivare in questi giorni - ha aggiunto il direttore di FederUnacoma </w:t>
      </w:r>
      <w:r w:rsidR="00E43E7A" w:rsidRPr="00E76B0C">
        <w:rPr>
          <w:rFonts w:ascii="Times New Roman" w:hAnsi="Times New Roman" w:cs="Times New Roman"/>
          <w:sz w:val="23"/>
          <w:szCs w:val="23"/>
        </w:rPr>
        <w:t>-</w:t>
      </w:r>
      <w:r w:rsidR="00FA34C1" w:rsidRPr="00E76B0C">
        <w:rPr>
          <w:rFonts w:ascii="Times New Roman" w:hAnsi="Times New Roman" w:cs="Times New Roman"/>
          <w:sz w:val="23"/>
          <w:szCs w:val="23"/>
        </w:rPr>
        <w:t xml:space="preserve"> ha indotto il nostro ufficio eventi ad anticipare la fase della messa in pianta con una meticolosa assegnazione degli spazi espositivi”. Secondo le previsioni degli organizzatori, la prossima EIMA dovrebbe non solo eguagliare e probabilmente superare i 1.750 espositori (675 dei quali esteri) della precedente edizione, ma confermare il dato delle 350 mila presenze registrate nel 2024. Dal 10 al 14 novembre, dunque, è atteso alla fiera di Bologna un folto pubblico di visitatori, composto da buyer italiani ed esteri, da imprenditori agricoli, tecnici, ricercatori, agronomi, accademici, studenti e da molti appassionati che si dedicano part-time all’agricoltura e al giardinaggio. Alla vasta platea di visitatori la rassegna bolognese offre diversi elementi di novità, a partire </w:t>
      </w:r>
      <w:r w:rsidR="00E76B0C" w:rsidRPr="00E76B0C">
        <w:rPr>
          <w:rFonts w:ascii="Times New Roman" w:hAnsi="Times New Roman" w:cs="Times New Roman"/>
          <w:sz w:val="23"/>
          <w:szCs w:val="23"/>
        </w:rPr>
        <w:t xml:space="preserve">da </w:t>
      </w:r>
      <w:r w:rsidR="00FA34C1" w:rsidRPr="00E76B0C">
        <w:rPr>
          <w:rFonts w:ascii="Times New Roman" w:hAnsi="Times New Roman" w:cs="Times New Roman"/>
          <w:sz w:val="23"/>
          <w:szCs w:val="23"/>
        </w:rPr>
        <w:t>un potenziamento dei Saloni tematici. EIMA 2026 segna infatti il debutto di due nuovi Saloni, EIMA Campus ed EIMA Extend</w:t>
      </w:r>
      <w:r w:rsidR="00BE5595">
        <w:rPr>
          <w:rFonts w:ascii="Times New Roman" w:hAnsi="Times New Roman" w:cs="Times New Roman"/>
          <w:sz w:val="23"/>
          <w:szCs w:val="23"/>
        </w:rPr>
        <w:t xml:space="preserve">, </w:t>
      </w:r>
      <w:r w:rsidR="00FA34C1" w:rsidRPr="00E76B0C">
        <w:rPr>
          <w:rFonts w:ascii="Times New Roman" w:hAnsi="Times New Roman" w:cs="Times New Roman"/>
          <w:sz w:val="23"/>
          <w:szCs w:val="23"/>
        </w:rPr>
        <w:t xml:space="preserve">dedicati rispettivamente al mondo </w:t>
      </w:r>
      <w:r w:rsidR="00FA34C1" w:rsidRPr="00920778">
        <w:rPr>
          <w:rFonts w:ascii="Times New Roman" w:hAnsi="Times New Roman" w:cs="Times New Roman"/>
          <w:sz w:val="23"/>
          <w:szCs w:val="23"/>
        </w:rPr>
        <w:t xml:space="preserve">della </w:t>
      </w:r>
      <w:r w:rsidR="00BE5595" w:rsidRPr="00920778">
        <w:rPr>
          <w:rFonts w:ascii="Times New Roman" w:hAnsi="Times New Roman" w:cs="Times New Roman"/>
          <w:sz w:val="23"/>
          <w:szCs w:val="23"/>
        </w:rPr>
        <w:t>ricerca e della</w:t>
      </w:r>
      <w:r w:rsidR="00BE5595">
        <w:rPr>
          <w:rFonts w:ascii="Times New Roman" w:hAnsi="Times New Roman" w:cs="Times New Roman"/>
          <w:sz w:val="23"/>
          <w:szCs w:val="23"/>
        </w:rPr>
        <w:t xml:space="preserve"> </w:t>
      </w:r>
      <w:r w:rsidR="00FA34C1" w:rsidRPr="00E76B0C">
        <w:rPr>
          <w:rFonts w:ascii="Times New Roman" w:hAnsi="Times New Roman" w:cs="Times New Roman"/>
          <w:sz w:val="23"/>
          <w:szCs w:val="23"/>
        </w:rPr>
        <w:t>formazione e alle istituzioni della filiera agromeccanica, che si affiancano ai cinque Salo</w:t>
      </w:r>
      <w:r w:rsidR="00E76B0C" w:rsidRPr="00E76B0C">
        <w:rPr>
          <w:rFonts w:ascii="Times New Roman" w:hAnsi="Times New Roman" w:cs="Times New Roman"/>
          <w:sz w:val="23"/>
          <w:szCs w:val="23"/>
        </w:rPr>
        <w:t>n</w:t>
      </w:r>
      <w:r w:rsidR="00FA34C1" w:rsidRPr="00E76B0C">
        <w:rPr>
          <w:rFonts w:ascii="Times New Roman" w:hAnsi="Times New Roman" w:cs="Times New Roman"/>
          <w:sz w:val="23"/>
          <w:szCs w:val="23"/>
        </w:rPr>
        <w:t>i tradizionali: EIMA Components dedicato alla compo</w:t>
      </w:r>
      <w:r w:rsidR="00E76B0C" w:rsidRPr="00E76B0C">
        <w:rPr>
          <w:rFonts w:ascii="Times New Roman" w:hAnsi="Times New Roman" w:cs="Times New Roman"/>
          <w:sz w:val="23"/>
          <w:szCs w:val="23"/>
        </w:rPr>
        <w:t>n</w:t>
      </w:r>
      <w:r w:rsidR="00FA34C1" w:rsidRPr="00E76B0C">
        <w:rPr>
          <w:rFonts w:ascii="Times New Roman" w:hAnsi="Times New Roman" w:cs="Times New Roman"/>
          <w:sz w:val="23"/>
          <w:szCs w:val="23"/>
        </w:rPr>
        <w:t>entistica, EIMA Digital alle tecnologie digitali e al</w:t>
      </w:r>
      <w:r w:rsidR="00E76B0C" w:rsidRPr="00E76B0C">
        <w:rPr>
          <w:rFonts w:ascii="Times New Roman" w:hAnsi="Times New Roman" w:cs="Times New Roman"/>
          <w:sz w:val="23"/>
          <w:szCs w:val="23"/>
        </w:rPr>
        <w:t>l</w:t>
      </w:r>
      <w:r w:rsidR="00FA34C1" w:rsidRPr="00E76B0C">
        <w:rPr>
          <w:rFonts w:ascii="Times New Roman" w:hAnsi="Times New Roman" w:cs="Times New Roman"/>
          <w:sz w:val="23"/>
          <w:szCs w:val="23"/>
        </w:rPr>
        <w:t>a robotica, EIMA Energy alle energie da fonti agroforestali, EIMA Idrotech all’irrigazione, EIMA Green al giardinaggio. Nuovo è il layout delle superfici espositive, che vedono l’inaugurazione del padiglione 35 - tuttora in via di realizzazione da</w:t>
      </w:r>
      <w:r w:rsidR="00BE5595">
        <w:rPr>
          <w:rFonts w:ascii="Times New Roman" w:hAnsi="Times New Roman" w:cs="Times New Roman"/>
          <w:sz w:val="23"/>
          <w:szCs w:val="23"/>
        </w:rPr>
        <w:t xml:space="preserve"> parte di </w:t>
      </w:r>
      <w:r w:rsidR="00FA34C1" w:rsidRPr="00E76B0C">
        <w:rPr>
          <w:rFonts w:ascii="Times New Roman" w:hAnsi="Times New Roman" w:cs="Times New Roman"/>
          <w:sz w:val="23"/>
          <w:szCs w:val="23"/>
        </w:rPr>
        <w:t>BolognaFiere - e la riorganizzazione degli spazi esterni. Di particolare interesse per i visitatori è la mostra-esposizione dei modelli vincitori del Concorso Novità Tecniche ed Evoluzioni Tecniche, allestita come di consueto nell’area del Quadriportico dove vengono presentate le soluzioni e i concept più avanzati proposti dalle industrie espositrici</w:t>
      </w:r>
      <w:r w:rsidR="00BE5595">
        <w:rPr>
          <w:rFonts w:ascii="Times New Roman" w:hAnsi="Times New Roman" w:cs="Times New Roman"/>
          <w:sz w:val="23"/>
          <w:szCs w:val="23"/>
        </w:rPr>
        <w:t>.</w:t>
      </w:r>
      <w:r w:rsidR="00920778">
        <w:rPr>
          <w:rFonts w:ascii="Times New Roman" w:hAnsi="Times New Roman" w:cs="Times New Roman"/>
          <w:sz w:val="23"/>
          <w:szCs w:val="23"/>
        </w:rPr>
        <w:t xml:space="preserve"> </w:t>
      </w:r>
      <w:r w:rsidR="00FA34C1" w:rsidRPr="00E76B0C">
        <w:rPr>
          <w:rFonts w:ascii="Times New Roman" w:hAnsi="Times New Roman" w:cs="Times New Roman"/>
          <w:sz w:val="23"/>
          <w:szCs w:val="23"/>
        </w:rPr>
        <w:t>Da sempre tema forte della rassegna bolognese, l’innovazione tecnologica avrà un ruolo di primo piano nel ricco programma di convegni e conferenze (circa 150 gli eventi previsti), dedicato non soltanto alle tematiche tecniche, ma anche a quelle politiche, e agli scenari che influenzano lo sviluppo dell’agricoltura e della meccanizzazione. Grande rilievo avrà il tema dell’internazionalizzazione. A Bologna sono infatti attese delegazioni ufficiali ICE, che in questa edizione raggiungeranno numeri record con 90 Paesi rappresentati</w:t>
      </w:r>
      <w:r w:rsidR="00BE5595">
        <w:rPr>
          <w:rFonts w:ascii="Times New Roman" w:hAnsi="Times New Roman" w:cs="Times New Roman"/>
          <w:sz w:val="23"/>
          <w:szCs w:val="23"/>
        </w:rPr>
        <w:t>,</w:t>
      </w:r>
      <w:r w:rsidR="00FA34C1" w:rsidRPr="00E76B0C">
        <w:rPr>
          <w:rFonts w:ascii="Times New Roman" w:hAnsi="Times New Roman" w:cs="Times New Roman"/>
          <w:sz w:val="23"/>
          <w:szCs w:val="23"/>
        </w:rPr>
        <w:t xml:space="preserve"> e che saranno impegnate negli incontri business to business con le industrie espositrici italiane. “In uno scenario mondiale caratterizzato da perduranti tensioni geopolitiche e da un inasprimento delle barriere tariffarie, la partnership con l’ICE diventa ancora più strategica - ha concluso il direttore generale di FederUnacoma - per l’avvio di collaborazioni tecniche e commerciali sui nuovi mercati, con particolare riferimento alle aree del Mercosur, dell’Asia e dell’Europa”.</w:t>
      </w:r>
    </w:p>
    <w:p w14:paraId="0849D1CF" w14:textId="69BC1D46" w:rsidR="00AF3D84" w:rsidRPr="00977697" w:rsidRDefault="00FA34C1" w:rsidP="00CF1D0B">
      <w:pPr>
        <w:pBdr>
          <w:top w:val="nil"/>
          <w:left w:val="nil"/>
          <w:bottom w:val="nil"/>
          <w:right w:val="nil"/>
          <w:between w:val="nil"/>
          <w:bar w:val="nil"/>
        </w:pBdr>
        <w:spacing w:after="0" w:line="240" w:lineRule="auto"/>
        <w:ind w:left="2268" w:right="-994"/>
        <w:jc w:val="both"/>
      </w:pPr>
      <w:r>
        <w:rPr>
          <w:rFonts w:ascii="Times New Roman" w:eastAsia="Times New Roman" w:hAnsi="Times New Roman" w:cs="Times New Roman"/>
          <w:b/>
          <w:bCs/>
          <w:sz w:val="24"/>
          <w:szCs w:val="24"/>
          <w:lang w:eastAsia="it-IT"/>
        </w:rPr>
        <w:t xml:space="preserve">Bari, </w:t>
      </w:r>
      <w:r w:rsidR="00E65BDF" w:rsidRPr="00977697">
        <w:rPr>
          <w:rFonts w:ascii="Times New Roman" w:eastAsia="Times New Roman" w:hAnsi="Times New Roman" w:cs="Times New Roman"/>
          <w:b/>
          <w:bCs/>
          <w:sz w:val="24"/>
          <w:szCs w:val="24"/>
          <w:lang w:eastAsia="it-IT"/>
        </w:rPr>
        <w:t>1</w:t>
      </w:r>
      <w:r>
        <w:rPr>
          <w:rFonts w:ascii="Times New Roman" w:eastAsia="Times New Roman" w:hAnsi="Times New Roman" w:cs="Times New Roman"/>
          <w:b/>
          <w:bCs/>
          <w:sz w:val="24"/>
          <w:szCs w:val="24"/>
          <w:lang w:eastAsia="it-IT"/>
        </w:rPr>
        <w:t>9</w:t>
      </w:r>
      <w:r w:rsidR="00E65BDF" w:rsidRPr="00977697">
        <w:rPr>
          <w:rFonts w:ascii="Times New Roman" w:eastAsia="Times New Roman" w:hAnsi="Times New Roman" w:cs="Times New Roman"/>
          <w:b/>
          <w:bCs/>
          <w:sz w:val="24"/>
          <w:szCs w:val="24"/>
          <w:lang w:eastAsia="it-IT"/>
        </w:rPr>
        <w:t xml:space="preserve"> marzo 2026</w:t>
      </w:r>
    </w:p>
    <w:sectPr w:rsidR="00AF3D84" w:rsidRPr="00977697"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1529" w14:textId="77777777" w:rsidR="001A71A7" w:rsidRDefault="001A71A7">
      <w:pPr>
        <w:spacing w:after="0" w:line="240" w:lineRule="auto"/>
      </w:pPr>
      <w:r>
        <w:separator/>
      </w:r>
    </w:p>
  </w:endnote>
  <w:endnote w:type="continuationSeparator" w:id="0">
    <w:p w14:paraId="5ACE5550" w14:textId="77777777" w:rsidR="001A71A7" w:rsidRDefault="001A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5EC1" w14:textId="77777777" w:rsidR="001A71A7" w:rsidRDefault="001A71A7">
      <w:pPr>
        <w:spacing w:after="0" w:line="240" w:lineRule="auto"/>
      </w:pPr>
      <w:r>
        <w:separator/>
      </w:r>
    </w:p>
  </w:footnote>
  <w:footnote w:type="continuationSeparator" w:id="0">
    <w:p w14:paraId="30CDA048" w14:textId="77777777" w:rsidR="001A71A7" w:rsidRDefault="001A7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96645075" name="Immagine 1966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D6EA3"/>
    <w:rsid w:val="000E0195"/>
    <w:rsid w:val="000E53AF"/>
    <w:rsid w:val="00117F0C"/>
    <w:rsid w:val="001A71A7"/>
    <w:rsid w:val="00212BEB"/>
    <w:rsid w:val="00275B9C"/>
    <w:rsid w:val="00291A0E"/>
    <w:rsid w:val="002D4418"/>
    <w:rsid w:val="0030445C"/>
    <w:rsid w:val="00323399"/>
    <w:rsid w:val="00335B2C"/>
    <w:rsid w:val="0035717D"/>
    <w:rsid w:val="004E39DD"/>
    <w:rsid w:val="00504AB8"/>
    <w:rsid w:val="005133FD"/>
    <w:rsid w:val="00590319"/>
    <w:rsid w:val="005E2554"/>
    <w:rsid w:val="0060610C"/>
    <w:rsid w:val="006D5E48"/>
    <w:rsid w:val="00757C34"/>
    <w:rsid w:val="007C69C9"/>
    <w:rsid w:val="007E3772"/>
    <w:rsid w:val="007E62E6"/>
    <w:rsid w:val="00834C87"/>
    <w:rsid w:val="0087110F"/>
    <w:rsid w:val="009130D7"/>
    <w:rsid w:val="00920778"/>
    <w:rsid w:val="00977697"/>
    <w:rsid w:val="00992D09"/>
    <w:rsid w:val="009934BB"/>
    <w:rsid w:val="00993B7D"/>
    <w:rsid w:val="00995E10"/>
    <w:rsid w:val="00A716A1"/>
    <w:rsid w:val="00A85568"/>
    <w:rsid w:val="00AF3D84"/>
    <w:rsid w:val="00B45D9E"/>
    <w:rsid w:val="00BD5EB0"/>
    <w:rsid w:val="00BE5595"/>
    <w:rsid w:val="00BF3FAB"/>
    <w:rsid w:val="00CB63E4"/>
    <w:rsid w:val="00CC63E8"/>
    <w:rsid w:val="00CF1D0B"/>
    <w:rsid w:val="00D16473"/>
    <w:rsid w:val="00D21CAB"/>
    <w:rsid w:val="00D2563B"/>
    <w:rsid w:val="00DD0832"/>
    <w:rsid w:val="00E35683"/>
    <w:rsid w:val="00E43E7A"/>
    <w:rsid w:val="00E6169C"/>
    <w:rsid w:val="00E65BDF"/>
    <w:rsid w:val="00E76B0C"/>
    <w:rsid w:val="00E84F3D"/>
    <w:rsid w:val="00F04861"/>
    <w:rsid w:val="00FA34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c:description/>
  <cp:lastModifiedBy>Patrizia Menicucci</cp:lastModifiedBy>
  <cp:revision>2</cp:revision>
  <dcterms:created xsi:type="dcterms:W3CDTF">2026-03-18T22:14:00Z</dcterms:created>
  <dcterms:modified xsi:type="dcterms:W3CDTF">2026-03-18T22:14:00Z</dcterms:modified>
</cp:coreProperties>
</file>