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E1D77" w14:textId="77777777" w:rsidR="00964E28" w:rsidRPr="00D662E3" w:rsidRDefault="00964E28" w:rsidP="00964E28">
      <w:pPr>
        <w:jc w:val="both"/>
      </w:pPr>
    </w:p>
    <w:p w14:paraId="08FD2EB5" w14:textId="77777777" w:rsidR="00964E28" w:rsidRPr="00D662E3" w:rsidRDefault="00964E28" w:rsidP="00964E28">
      <w:pPr>
        <w:jc w:val="both"/>
      </w:pPr>
    </w:p>
    <w:p w14:paraId="53AF1D58" w14:textId="5338E621" w:rsidR="00112B4C" w:rsidRPr="00640FDD" w:rsidRDefault="00964E28" w:rsidP="00141C11">
      <w:pPr>
        <w:ind w:left="1985"/>
        <w:jc w:val="both"/>
        <w:rPr>
          <w:i/>
          <w:iCs/>
        </w:rPr>
      </w:pPr>
      <w:r w:rsidRPr="00640FDD">
        <w:rPr>
          <w:i/>
          <w:iCs/>
        </w:rPr>
        <w:t>Comunicato Stampa</w:t>
      </w:r>
    </w:p>
    <w:p w14:paraId="14B3EB03" w14:textId="77777777" w:rsidR="00141C11" w:rsidRPr="00640FDD" w:rsidRDefault="00112B4C" w:rsidP="00141C11">
      <w:pPr>
        <w:ind w:left="1277" w:firstLine="708"/>
        <w:jc w:val="both"/>
        <w:rPr>
          <w:b/>
          <w:bCs/>
          <w:sz w:val="28"/>
          <w:szCs w:val="28"/>
        </w:rPr>
      </w:pPr>
      <w:r w:rsidRPr="00640FDD">
        <w:rPr>
          <w:b/>
          <w:bCs/>
          <w:sz w:val="28"/>
          <w:szCs w:val="28"/>
        </w:rPr>
        <w:t xml:space="preserve">  </w:t>
      </w:r>
    </w:p>
    <w:p w14:paraId="4E7DAFC5" w14:textId="3FDB4358" w:rsidR="00141C11" w:rsidRPr="00640FDD" w:rsidRDefault="00141C11" w:rsidP="00141C11">
      <w:pPr>
        <w:ind w:left="1985"/>
        <w:jc w:val="both"/>
        <w:rPr>
          <w:b/>
          <w:bCs/>
          <w:sz w:val="28"/>
          <w:szCs w:val="28"/>
        </w:rPr>
      </w:pPr>
      <w:r w:rsidRPr="00640FDD">
        <w:rPr>
          <w:b/>
          <w:bCs/>
          <w:sz w:val="28"/>
          <w:szCs w:val="28"/>
        </w:rPr>
        <w:t>Macchine agricole: tiene il mercato nel primo semestre</w:t>
      </w:r>
      <w:r w:rsidR="004E33D9" w:rsidRPr="00640FDD">
        <w:rPr>
          <w:b/>
          <w:bCs/>
          <w:sz w:val="28"/>
          <w:szCs w:val="28"/>
        </w:rPr>
        <w:t>, c</w:t>
      </w:r>
      <w:r w:rsidRPr="00640FDD">
        <w:rPr>
          <w:b/>
          <w:bCs/>
          <w:sz w:val="28"/>
          <w:szCs w:val="28"/>
        </w:rPr>
        <w:t>ali attesi per la seconda metà dell’anno</w:t>
      </w:r>
    </w:p>
    <w:p w14:paraId="4039AF7A" w14:textId="77777777" w:rsidR="004E33D9" w:rsidRPr="00640FDD" w:rsidRDefault="004E33D9" w:rsidP="00141C11">
      <w:pPr>
        <w:ind w:left="1985"/>
        <w:jc w:val="both"/>
        <w:rPr>
          <w:b/>
          <w:bCs/>
          <w:sz w:val="28"/>
          <w:szCs w:val="28"/>
        </w:rPr>
      </w:pPr>
    </w:p>
    <w:p w14:paraId="14C2B40F" w14:textId="552CB0BF" w:rsidR="00041981" w:rsidRDefault="00141C11" w:rsidP="00141C11">
      <w:pPr>
        <w:ind w:left="1985"/>
        <w:jc w:val="both"/>
        <w:rPr>
          <w:b/>
          <w:bCs/>
          <w:i/>
          <w:iCs/>
          <w:sz w:val="28"/>
          <w:szCs w:val="28"/>
        </w:rPr>
      </w:pPr>
      <w:r w:rsidRPr="00640FDD">
        <w:rPr>
          <w:b/>
          <w:bCs/>
          <w:i/>
          <w:iCs/>
          <w:sz w:val="28"/>
          <w:szCs w:val="28"/>
        </w:rPr>
        <w:t xml:space="preserve">I dati sulle vendite in Italia indicano un passivo per le trattrici e una crescita per le altre tipologie, ma le immatricolazioni si riferiscono </w:t>
      </w:r>
      <w:r w:rsidR="004E33D9" w:rsidRPr="00640FDD">
        <w:rPr>
          <w:b/>
          <w:bCs/>
          <w:i/>
          <w:iCs/>
          <w:sz w:val="28"/>
          <w:szCs w:val="28"/>
        </w:rPr>
        <w:t xml:space="preserve">in parte </w:t>
      </w:r>
      <w:r w:rsidRPr="00640FDD">
        <w:rPr>
          <w:b/>
          <w:bCs/>
          <w:i/>
          <w:iCs/>
          <w:sz w:val="28"/>
          <w:szCs w:val="28"/>
        </w:rPr>
        <w:t>a mezzi prenotati nel 2022. In esaurimento gli incentivi 4.0, che molto hanno spinto g</w:t>
      </w:r>
      <w:r w:rsidR="00794ACD" w:rsidRPr="00640FDD">
        <w:rPr>
          <w:b/>
          <w:bCs/>
          <w:i/>
          <w:iCs/>
          <w:sz w:val="28"/>
          <w:szCs w:val="28"/>
        </w:rPr>
        <w:t>l</w:t>
      </w:r>
      <w:r w:rsidRPr="00640FDD">
        <w:rPr>
          <w:b/>
          <w:bCs/>
          <w:i/>
          <w:iCs/>
          <w:sz w:val="28"/>
          <w:szCs w:val="28"/>
        </w:rPr>
        <w:t>i acquisti negli ultimi anni</w:t>
      </w:r>
      <w:r w:rsidR="004E33D9" w:rsidRPr="00640FDD">
        <w:rPr>
          <w:b/>
          <w:bCs/>
          <w:i/>
          <w:iCs/>
          <w:sz w:val="28"/>
          <w:szCs w:val="28"/>
        </w:rPr>
        <w:t xml:space="preserve">. </w:t>
      </w:r>
      <w:r w:rsidR="00041981">
        <w:rPr>
          <w:b/>
          <w:bCs/>
          <w:i/>
          <w:iCs/>
          <w:sz w:val="28"/>
          <w:szCs w:val="28"/>
        </w:rPr>
        <w:t>L’attesa dei nuovi strumenti di sostegno rallenta il mercato.</w:t>
      </w:r>
    </w:p>
    <w:p w14:paraId="3DD004B9" w14:textId="77777777" w:rsidR="00141C11" w:rsidRPr="00640FDD" w:rsidRDefault="00141C11" w:rsidP="00141C11">
      <w:pPr>
        <w:ind w:left="1985"/>
        <w:jc w:val="both"/>
        <w:rPr>
          <w:sz w:val="28"/>
          <w:szCs w:val="28"/>
        </w:rPr>
      </w:pPr>
    </w:p>
    <w:p w14:paraId="5A8FE595" w14:textId="6AA7F0F6" w:rsidR="00112B4C" w:rsidRPr="00640FDD" w:rsidRDefault="00141C11" w:rsidP="00141C11">
      <w:pPr>
        <w:ind w:left="1985"/>
        <w:jc w:val="both"/>
        <w:rPr>
          <w:sz w:val="28"/>
          <w:szCs w:val="28"/>
        </w:rPr>
      </w:pPr>
      <w:r w:rsidRPr="00640FDD">
        <w:rPr>
          <w:sz w:val="28"/>
          <w:szCs w:val="28"/>
        </w:rPr>
        <w:t xml:space="preserve">Il mercato nazionale delle macchine agricole chiude il primo semestre dell’anno con un calo delle trattrici e </w:t>
      </w:r>
      <w:r w:rsidR="0054622C" w:rsidRPr="00640FDD">
        <w:rPr>
          <w:sz w:val="28"/>
          <w:szCs w:val="28"/>
        </w:rPr>
        <w:t xml:space="preserve">dei rimorchi, e </w:t>
      </w:r>
      <w:r w:rsidRPr="00640FDD">
        <w:rPr>
          <w:sz w:val="28"/>
          <w:szCs w:val="28"/>
        </w:rPr>
        <w:t xml:space="preserve">con crescite differenziate per le altre tipologie di macchine. I dati - elaborati da FederUnacoma sulla base delle immatricolazioni fornite dal Ministero dei Trasporti </w:t>
      </w:r>
      <w:r w:rsidR="00794ACD" w:rsidRPr="00640FDD">
        <w:rPr>
          <w:sz w:val="28"/>
          <w:szCs w:val="28"/>
        </w:rPr>
        <w:t>-</w:t>
      </w:r>
      <w:r w:rsidRPr="00640FDD">
        <w:rPr>
          <w:sz w:val="28"/>
          <w:szCs w:val="28"/>
        </w:rPr>
        <w:t xml:space="preserve"> indicano un decremento dell’8,5% per le trattrici</w:t>
      </w:r>
      <w:r w:rsidR="004E33D9" w:rsidRPr="00640FDD">
        <w:rPr>
          <w:sz w:val="28"/>
          <w:szCs w:val="28"/>
        </w:rPr>
        <w:t xml:space="preserve"> (10.117 unità immatricolate nei sei mesi) e del 4% per i rimorchi (4.160 unità), mentre in crescita risultano le mietitrebbiatrici (+30,6% a fronte di 282 macchine), le trattrici con pianale di carico (</w:t>
      </w:r>
      <w:r w:rsidR="00DB1EC8" w:rsidRPr="00640FDD">
        <w:rPr>
          <w:sz w:val="28"/>
          <w:szCs w:val="28"/>
        </w:rPr>
        <w:t>+</w:t>
      </w:r>
      <w:r w:rsidR="004E33D9" w:rsidRPr="00640FDD">
        <w:rPr>
          <w:sz w:val="28"/>
          <w:szCs w:val="28"/>
        </w:rPr>
        <w:t xml:space="preserve">21,9% per 339 mezzi) e i sollevatori telescopici (+16,6% per 647 unità). </w:t>
      </w:r>
      <w:r w:rsidRPr="00640FDD">
        <w:rPr>
          <w:sz w:val="28"/>
          <w:szCs w:val="28"/>
        </w:rPr>
        <w:t xml:space="preserve">Complessivamente, il mercato nazionale mostra una certa tenuta, </w:t>
      </w:r>
      <w:r w:rsidR="0054622C" w:rsidRPr="00640FDD">
        <w:rPr>
          <w:sz w:val="28"/>
          <w:szCs w:val="28"/>
        </w:rPr>
        <w:t xml:space="preserve">giacché il </w:t>
      </w:r>
      <w:r w:rsidR="00DB1EC8" w:rsidRPr="00640FDD">
        <w:rPr>
          <w:sz w:val="28"/>
          <w:szCs w:val="28"/>
        </w:rPr>
        <w:t xml:space="preserve">calo delle </w:t>
      </w:r>
      <w:r w:rsidRPr="00640FDD">
        <w:rPr>
          <w:sz w:val="28"/>
          <w:szCs w:val="28"/>
        </w:rPr>
        <w:t xml:space="preserve">trattrici </w:t>
      </w:r>
      <w:r w:rsidR="0099591A" w:rsidRPr="00640FDD">
        <w:rPr>
          <w:sz w:val="28"/>
          <w:szCs w:val="28"/>
        </w:rPr>
        <w:t xml:space="preserve">può essere </w:t>
      </w:r>
      <w:r w:rsidR="0054622C" w:rsidRPr="00640FDD">
        <w:rPr>
          <w:sz w:val="28"/>
          <w:szCs w:val="28"/>
        </w:rPr>
        <w:t xml:space="preserve">considerato </w:t>
      </w:r>
      <w:r w:rsidR="00DB1EC8" w:rsidRPr="00640FDD">
        <w:rPr>
          <w:sz w:val="28"/>
          <w:szCs w:val="28"/>
        </w:rPr>
        <w:t xml:space="preserve">ancora </w:t>
      </w:r>
      <w:r w:rsidRPr="00640FDD">
        <w:rPr>
          <w:sz w:val="28"/>
          <w:szCs w:val="28"/>
        </w:rPr>
        <w:t>un assestamento rispetto alla crescita record registrata nel 2021 (</w:t>
      </w:r>
      <w:r w:rsidR="004E33D9" w:rsidRPr="00640FDD">
        <w:rPr>
          <w:sz w:val="28"/>
          <w:szCs w:val="28"/>
        </w:rPr>
        <w:t>+</w:t>
      </w:r>
      <w:r w:rsidR="00DB1EC8" w:rsidRPr="00640FDD">
        <w:rPr>
          <w:sz w:val="28"/>
          <w:szCs w:val="28"/>
        </w:rPr>
        <w:t>36)</w:t>
      </w:r>
      <w:r w:rsidRPr="00640FDD">
        <w:rPr>
          <w:sz w:val="28"/>
          <w:szCs w:val="28"/>
        </w:rPr>
        <w:t xml:space="preserve">, e che il numero complessivo di unità vendute nel semestre </w:t>
      </w:r>
      <w:r w:rsidR="00DB1EC8" w:rsidRPr="00640FDD">
        <w:rPr>
          <w:sz w:val="28"/>
          <w:szCs w:val="28"/>
        </w:rPr>
        <w:t>s</w:t>
      </w:r>
      <w:r w:rsidRPr="00640FDD">
        <w:rPr>
          <w:sz w:val="28"/>
          <w:szCs w:val="28"/>
        </w:rPr>
        <w:t xml:space="preserve">i mantiene ancora superiore </w:t>
      </w:r>
      <w:r w:rsidR="000B482C" w:rsidRPr="00640FDD">
        <w:rPr>
          <w:sz w:val="28"/>
          <w:szCs w:val="28"/>
        </w:rPr>
        <w:t>rispetto al 2019</w:t>
      </w:r>
      <w:r w:rsidR="0054622C" w:rsidRPr="00640FDD">
        <w:rPr>
          <w:sz w:val="28"/>
          <w:szCs w:val="28"/>
        </w:rPr>
        <w:t>.</w:t>
      </w:r>
      <w:r w:rsidRPr="00640FDD">
        <w:rPr>
          <w:sz w:val="28"/>
          <w:szCs w:val="28"/>
        </w:rPr>
        <w:t xml:space="preserve"> La Federazione dei costruttori ritiene, tuttavia, che l’andamento delle immatricolazioni </w:t>
      </w:r>
      <w:r w:rsidR="0099591A" w:rsidRPr="00640FDD">
        <w:rPr>
          <w:sz w:val="28"/>
          <w:szCs w:val="28"/>
        </w:rPr>
        <w:t xml:space="preserve">in questa prima metà del 2023 </w:t>
      </w:r>
      <w:r w:rsidR="0054622C" w:rsidRPr="00640FDD">
        <w:rPr>
          <w:sz w:val="28"/>
          <w:szCs w:val="28"/>
        </w:rPr>
        <w:t xml:space="preserve">sia, </w:t>
      </w:r>
      <w:r w:rsidRPr="00640FDD">
        <w:rPr>
          <w:sz w:val="28"/>
          <w:szCs w:val="28"/>
        </w:rPr>
        <w:t xml:space="preserve">più che </w:t>
      </w:r>
      <w:r w:rsidR="00D963C5" w:rsidRPr="00640FDD">
        <w:rPr>
          <w:sz w:val="28"/>
          <w:szCs w:val="28"/>
        </w:rPr>
        <w:t xml:space="preserve">la conseguenza </w:t>
      </w:r>
      <w:r w:rsidRPr="00640FDD">
        <w:rPr>
          <w:sz w:val="28"/>
          <w:szCs w:val="28"/>
        </w:rPr>
        <w:t>d</w:t>
      </w:r>
      <w:r w:rsidR="00A276B7" w:rsidRPr="00640FDD">
        <w:rPr>
          <w:sz w:val="28"/>
          <w:szCs w:val="28"/>
        </w:rPr>
        <w:t xml:space="preserve">i una </w:t>
      </w:r>
      <w:r w:rsidR="00D963C5" w:rsidRPr="00640FDD">
        <w:rPr>
          <w:sz w:val="28"/>
          <w:szCs w:val="28"/>
        </w:rPr>
        <w:t>vendita r</w:t>
      </w:r>
      <w:r w:rsidRPr="00640FDD">
        <w:rPr>
          <w:sz w:val="28"/>
          <w:szCs w:val="28"/>
        </w:rPr>
        <w:t xml:space="preserve">eale di macchinario agricolo, il riflesso delle prenotazioni </w:t>
      </w:r>
      <w:r w:rsidR="00D963C5" w:rsidRPr="00640FDD">
        <w:rPr>
          <w:sz w:val="28"/>
          <w:szCs w:val="28"/>
        </w:rPr>
        <w:t xml:space="preserve">che sono state effettuate </w:t>
      </w:r>
      <w:r w:rsidRPr="00640FDD">
        <w:rPr>
          <w:sz w:val="28"/>
          <w:szCs w:val="28"/>
        </w:rPr>
        <w:t>negli ultimi mesi del</w:t>
      </w:r>
      <w:r w:rsidR="0099591A" w:rsidRPr="00640FDD">
        <w:rPr>
          <w:sz w:val="28"/>
          <w:szCs w:val="28"/>
        </w:rPr>
        <w:t xml:space="preserve"> 2022</w:t>
      </w:r>
      <w:r w:rsidR="00D963C5" w:rsidRPr="00640FDD">
        <w:rPr>
          <w:sz w:val="28"/>
          <w:szCs w:val="28"/>
        </w:rPr>
        <w:t xml:space="preserve"> e che - </w:t>
      </w:r>
      <w:r w:rsidR="000B482C" w:rsidRPr="00640FDD">
        <w:rPr>
          <w:sz w:val="28"/>
          <w:szCs w:val="28"/>
        </w:rPr>
        <w:t xml:space="preserve">viste le difficoltà </w:t>
      </w:r>
      <w:r w:rsidR="00D963C5" w:rsidRPr="00640FDD">
        <w:rPr>
          <w:sz w:val="28"/>
          <w:szCs w:val="28"/>
        </w:rPr>
        <w:t xml:space="preserve">lo scorso anno ad </w:t>
      </w:r>
      <w:r w:rsidR="000B482C" w:rsidRPr="00640FDD">
        <w:rPr>
          <w:sz w:val="28"/>
          <w:szCs w:val="28"/>
        </w:rPr>
        <w:t>evadere gli ordini nei tempi</w:t>
      </w:r>
      <w:r w:rsidR="00D963C5" w:rsidRPr="00640FDD">
        <w:rPr>
          <w:sz w:val="28"/>
          <w:szCs w:val="28"/>
        </w:rPr>
        <w:t xml:space="preserve"> - </w:t>
      </w:r>
      <w:r w:rsidR="000B482C" w:rsidRPr="00640FDD">
        <w:rPr>
          <w:sz w:val="28"/>
          <w:szCs w:val="28"/>
        </w:rPr>
        <w:t>possono essere perfezionate fino a settembre 2023.</w:t>
      </w:r>
      <w:r w:rsidR="0099591A" w:rsidRPr="00640FDD">
        <w:rPr>
          <w:sz w:val="28"/>
          <w:szCs w:val="28"/>
        </w:rPr>
        <w:t xml:space="preserve"> </w:t>
      </w:r>
      <w:r w:rsidR="00A276B7" w:rsidRPr="00640FDD">
        <w:rPr>
          <w:sz w:val="28"/>
          <w:szCs w:val="28"/>
        </w:rPr>
        <w:t xml:space="preserve">Il monitoraggio del mercato nel primo semestre </w:t>
      </w:r>
      <w:r w:rsidR="004C59E8">
        <w:rPr>
          <w:sz w:val="28"/>
          <w:szCs w:val="28"/>
        </w:rPr>
        <w:t>-</w:t>
      </w:r>
      <w:r w:rsidR="00A276B7" w:rsidRPr="00640FDD">
        <w:rPr>
          <w:sz w:val="28"/>
          <w:szCs w:val="28"/>
        </w:rPr>
        <w:t xml:space="preserve"> realizzato dall’Ufficio </w:t>
      </w:r>
      <w:r w:rsidR="00D963C5" w:rsidRPr="00640FDD">
        <w:rPr>
          <w:sz w:val="28"/>
          <w:szCs w:val="28"/>
        </w:rPr>
        <w:t>S</w:t>
      </w:r>
      <w:r w:rsidR="00A276B7" w:rsidRPr="00640FDD">
        <w:rPr>
          <w:sz w:val="28"/>
          <w:szCs w:val="28"/>
        </w:rPr>
        <w:t xml:space="preserve">tudi di FederUnacoma - sembra in effetti indicare, al di là delle statistiche d’immatricolazione, un calo significativo degli acquisti. </w:t>
      </w:r>
      <w:r w:rsidR="00042541" w:rsidRPr="00640FDD">
        <w:rPr>
          <w:sz w:val="28"/>
          <w:szCs w:val="28"/>
        </w:rPr>
        <w:t xml:space="preserve">La riduzione delle aliquote per gli investimenti in macchinari </w:t>
      </w:r>
      <w:r w:rsidRPr="00640FDD">
        <w:rPr>
          <w:sz w:val="28"/>
          <w:szCs w:val="28"/>
        </w:rPr>
        <w:t>4.0</w:t>
      </w:r>
      <w:r w:rsidR="00042541" w:rsidRPr="00640FDD">
        <w:rPr>
          <w:sz w:val="28"/>
          <w:szCs w:val="28"/>
        </w:rPr>
        <w:t xml:space="preserve"> nel 2023</w:t>
      </w:r>
      <w:r w:rsidRPr="00640FDD">
        <w:rPr>
          <w:sz w:val="28"/>
          <w:szCs w:val="28"/>
        </w:rPr>
        <w:t xml:space="preserve"> sta </w:t>
      </w:r>
      <w:r w:rsidR="00A276B7" w:rsidRPr="00640FDD">
        <w:rPr>
          <w:sz w:val="28"/>
          <w:szCs w:val="28"/>
        </w:rPr>
        <w:t xml:space="preserve">infatti </w:t>
      </w:r>
      <w:r w:rsidRPr="00640FDD">
        <w:rPr>
          <w:sz w:val="28"/>
          <w:szCs w:val="28"/>
        </w:rPr>
        <w:t xml:space="preserve">provocando un rallentamento delle vendite </w:t>
      </w:r>
      <w:r w:rsidR="00B73732">
        <w:rPr>
          <w:sz w:val="28"/>
          <w:szCs w:val="28"/>
        </w:rPr>
        <w:t>-</w:t>
      </w:r>
      <w:r w:rsidRPr="00640FDD">
        <w:rPr>
          <w:sz w:val="28"/>
          <w:szCs w:val="28"/>
        </w:rPr>
        <w:t xml:space="preserve"> osserva </w:t>
      </w:r>
      <w:r w:rsidR="00A276B7" w:rsidRPr="00640FDD">
        <w:rPr>
          <w:sz w:val="28"/>
          <w:szCs w:val="28"/>
        </w:rPr>
        <w:t xml:space="preserve">la Federazione - </w:t>
      </w:r>
      <w:r w:rsidRPr="00640FDD">
        <w:rPr>
          <w:sz w:val="28"/>
          <w:szCs w:val="28"/>
        </w:rPr>
        <w:t xml:space="preserve">e questo </w:t>
      </w:r>
      <w:r w:rsidR="00D963C5" w:rsidRPr="00640FDD">
        <w:rPr>
          <w:sz w:val="28"/>
          <w:szCs w:val="28"/>
        </w:rPr>
        <w:t xml:space="preserve">si prevede </w:t>
      </w:r>
      <w:r w:rsidR="000F330A" w:rsidRPr="00640FDD">
        <w:rPr>
          <w:sz w:val="28"/>
          <w:szCs w:val="28"/>
        </w:rPr>
        <w:t xml:space="preserve">emergerà </w:t>
      </w:r>
      <w:r w:rsidRPr="00640FDD">
        <w:rPr>
          <w:sz w:val="28"/>
          <w:szCs w:val="28"/>
        </w:rPr>
        <w:t xml:space="preserve">in modo più </w:t>
      </w:r>
      <w:r w:rsidR="00D963C5" w:rsidRPr="00640FDD">
        <w:rPr>
          <w:sz w:val="28"/>
          <w:szCs w:val="28"/>
        </w:rPr>
        <w:t xml:space="preserve">evidente </w:t>
      </w:r>
      <w:r w:rsidRPr="00640FDD">
        <w:rPr>
          <w:sz w:val="28"/>
          <w:szCs w:val="28"/>
        </w:rPr>
        <w:t>ne</w:t>
      </w:r>
      <w:r w:rsidR="00042541" w:rsidRPr="00640FDD">
        <w:rPr>
          <w:sz w:val="28"/>
          <w:szCs w:val="28"/>
        </w:rPr>
        <w:t>gli ultimi mesi dell’anno</w:t>
      </w:r>
      <w:r w:rsidRPr="00640FDD">
        <w:rPr>
          <w:sz w:val="28"/>
          <w:szCs w:val="28"/>
        </w:rPr>
        <w:t xml:space="preserve">. Per evitare una flessione significativa nel bilancio finale, FederUnacoma chiede che venga opportunamente rifinanziato il sistema di incentivi (4.0, PSR, Legge Sabatini, </w:t>
      </w:r>
      <w:r w:rsidR="00041981">
        <w:rPr>
          <w:sz w:val="28"/>
          <w:szCs w:val="28"/>
        </w:rPr>
        <w:t xml:space="preserve">nuovo </w:t>
      </w:r>
      <w:r w:rsidR="00BA58D8">
        <w:rPr>
          <w:sz w:val="28"/>
          <w:szCs w:val="28"/>
        </w:rPr>
        <w:t>f</w:t>
      </w:r>
      <w:r w:rsidR="00041981">
        <w:rPr>
          <w:sz w:val="28"/>
          <w:szCs w:val="28"/>
        </w:rPr>
        <w:t>ondo per l’</w:t>
      </w:r>
      <w:r w:rsidR="00BA58D8">
        <w:rPr>
          <w:sz w:val="28"/>
          <w:szCs w:val="28"/>
        </w:rPr>
        <w:t>I</w:t>
      </w:r>
      <w:r w:rsidR="00041981">
        <w:rPr>
          <w:sz w:val="28"/>
          <w:szCs w:val="28"/>
        </w:rPr>
        <w:t xml:space="preserve">nnovazione </w:t>
      </w:r>
      <w:r w:rsidRPr="00640FDD">
        <w:rPr>
          <w:sz w:val="28"/>
          <w:szCs w:val="28"/>
        </w:rPr>
        <w:t>e PNRR per quelle tipologie di macchine attualmente finanziabili)</w:t>
      </w:r>
      <w:r w:rsidR="000F330A" w:rsidRPr="00640FDD">
        <w:rPr>
          <w:sz w:val="28"/>
          <w:szCs w:val="28"/>
        </w:rPr>
        <w:t>,</w:t>
      </w:r>
      <w:r w:rsidRPr="00640FDD">
        <w:rPr>
          <w:sz w:val="28"/>
          <w:szCs w:val="28"/>
        </w:rPr>
        <w:t xml:space="preserve"> che ha consentito al mercato Italia di crescere negli ultimi quattro anni e di </w:t>
      </w:r>
      <w:r w:rsidRPr="00640FDD">
        <w:rPr>
          <w:sz w:val="28"/>
          <w:szCs w:val="28"/>
        </w:rPr>
        <w:lastRenderedPageBreak/>
        <w:t xml:space="preserve">agganciare un trend positivo che si sta registrando </w:t>
      </w:r>
      <w:r w:rsidR="00794ACD" w:rsidRPr="00640FDD">
        <w:rPr>
          <w:sz w:val="28"/>
          <w:szCs w:val="28"/>
        </w:rPr>
        <w:t xml:space="preserve">a </w:t>
      </w:r>
      <w:r w:rsidRPr="00640FDD">
        <w:rPr>
          <w:sz w:val="28"/>
          <w:szCs w:val="28"/>
        </w:rPr>
        <w:t>livello globale. Negli ultimi</w:t>
      </w:r>
      <w:r w:rsidR="00042541" w:rsidRPr="00640FDD">
        <w:rPr>
          <w:sz w:val="28"/>
          <w:szCs w:val="28"/>
        </w:rPr>
        <w:t xml:space="preserve"> </w:t>
      </w:r>
      <w:r w:rsidR="000F330A" w:rsidRPr="00640FDD">
        <w:rPr>
          <w:sz w:val="28"/>
          <w:szCs w:val="28"/>
        </w:rPr>
        <w:t xml:space="preserve">sei </w:t>
      </w:r>
      <w:r w:rsidRPr="00640FDD">
        <w:rPr>
          <w:sz w:val="28"/>
          <w:szCs w:val="28"/>
        </w:rPr>
        <w:t xml:space="preserve">anni il mercato mondiale delle trattrici è </w:t>
      </w:r>
      <w:r w:rsidR="00BA58D8">
        <w:rPr>
          <w:sz w:val="28"/>
          <w:szCs w:val="28"/>
        </w:rPr>
        <w:t xml:space="preserve">infatti </w:t>
      </w:r>
      <w:r w:rsidRPr="00640FDD">
        <w:rPr>
          <w:sz w:val="28"/>
          <w:szCs w:val="28"/>
        </w:rPr>
        <w:t>passato da 1,9 milioni di unità a</w:t>
      </w:r>
      <w:r w:rsidR="00042541" w:rsidRPr="00640FDD">
        <w:rPr>
          <w:sz w:val="28"/>
          <w:szCs w:val="28"/>
        </w:rPr>
        <w:t xml:space="preserve"> circa</w:t>
      </w:r>
      <w:r w:rsidRPr="00640FDD">
        <w:rPr>
          <w:sz w:val="28"/>
          <w:szCs w:val="28"/>
        </w:rPr>
        <w:t xml:space="preserve"> 2,5</w:t>
      </w:r>
      <w:r w:rsidR="00A276B7" w:rsidRPr="00640FDD">
        <w:rPr>
          <w:sz w:val="28"/>
          <w:szCs w:val="28"/>
        </w:rPr>
        <w:t xml:space="preserve"> milioni</w:t>
      </w:r>
      <w:r w:rsidRPr="00640FDD">
        <w:rPr>
          <w:sz w:val="28"/>
          <w:szCs w:val="28"/>
        </w:rPr>
        <w:t>, e il valore complessivo del mercato delle macchine agricole, comprendente oltre alle trattrici le macchine operatrici, le attrezzature, i ricambi e la componentistica, ha raggiunto il livello record di 160 miliardi di euro.</w:t>
      </w:r>
    </w:p>
    <w:p w14:paraId="179E6974" w14:textId="014D07B4" w:rsidR="00964E28" w:rsidRPr="00640FDD" w:rsidRDefault="000C6A42" w:rsidP="00964E28">
      <w:pPr>
        <w:ind w:left="1985"/>
        <w:jc w:val="both"/>
      </w:pPr>
      <w:r w:rsidRPr="00640FDD">
        <w:rPr>
          <w:b/>
          <w:bCs/>
          <w:i/>
          <w:iCs/>
        </w:rPr>
        <w:t xml:space="preserve"> </w:t>
      </w:r>
    </w:p>
    <w:p w14:paraId="1A2B6CE2" w14:textId="6850719D" w:rsidR="002340FC" w:rsidRPr="00640FDD" w:rsidRDefault="00A276B7" w:rsidP="00964E28">
      <w:pPr>
        <w:ind w:left="1985"/>
        <w:jc w:val="both"/>
        <w:rPr>
          <w:b/>
          <w:bCs/>
          <w:sz w:val="28"/>
          <w:szCs w:val="28"/>
        </w:rPr>
      </w:pPr>
      <w:r w:rsidRPr="00640FDD">
        <w:rPr>
          <w:b/>
          <w:bCs/>
          <w:sz w:val="28"/>
          <w:szCs w:val="28"/>
        </w:rPr>
        <w:t>Roma, 1</w:t>
      </w:r>
      <w:r w:rsidR="00B73732">
        <w:rPr>
          <w:b/>
          <w:bCs/>
          <w:sz w:val="28"/>
          <w:szCs w:val="28"/>
        </w:rPr>
        <w:t>9</w:t>
      </w:r>
      <w:r w:rsidRPr="00640FDD">
        <w:rPr>
          <w:b/>
          <w:bCs/>
          <w:sz w:val="28"/>
          <w:szCs w:val="28"/>
        </w:rPr>
        <w:t xml:space="preserve"> luglio 2023</w:t>
      </w:r>
    </w:p>
    <w:p w14:paraId="13397A82" w14:textId="77777777" w:rsidR="002340FC" w:rsidRPr="00640FDD" w:rsidRDefault="002340FC" w:rsidP="00964E28">
      <w:pPr>
        <w:ind w:left="1985"/>
        <w:jc w:val="both"/>
        <w:rPr>
          <w:b/>
          <w:bCs/>
        </w:rPr>
      </w:pPr>
    </w:p>
    <w:p w14:paraId="4DEFDC3F" w14:textId="36A34049" w:rsidR="002340FC" w:rsidRPr="00964E28" w:rsidRDefault="000C6A42" w:rsidP="002340FC">
      <w:pPr>
        <w:tabs>
          <w:tab w:val="left" w:pos="6237"/>
        </w:tabs>
        <w:ind w:left="1985"/>
        <w:jc w:val="center"/>
        <w:rPr>
          <w:b/>
          <w:bCs/>
        </w:rPr>
      </w:pPr>
      <w:r w:rsidRPr="00640FDD">
        <w:rPr>
          <w:b/>
          <w:bCs/>
          <w:noProof/>
        </w:rPr>
        <w:drawing>
          <wp:inline distT="0" distB="0" distL="0" distR="0" wp14:anchorId="1CDC6941" wp14:editId="05D2C144">
            <wp:extent cx="5095875" cy="4489399"/>
            <wp:effectExtent l="0" t="0" r="0" b="6985"/>
            <wp:docPr id="6993685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92" cy="44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31A68" w14:textId="7C38C512" w:rsidR="00BF6606" w:rsidRPr="00BF6606" w:rsidRDefault="00BF6606" w:rsidP="00996720">
      <w:pPr>
        <w:ind w:left="2127"/>
        <w:jc w:val="both"/>
        <w:rPr>
          <w:b/>
          <w:bCs/>
          <w:sz w:val="23"/>
          <w:szCs w:val="23"/>
        </w:rPr>
      </w:pPr>
    </w:p>
    <w:p w14:paraId="24E7E451" w14:textId="0889905E" w:rsidR="000F7453" w:rsidRPr="00820FF2" w:rsidRDefault="000F7453" w:rsidP="00964E28">
      <w:pPr>
        <w:rPr>
          <w:b/>
          <w:bCs/>
        </w:rPr>
      </w:pPr>
    </w:p>
    <w:sectPr w:rsidR="000F7453" w:rsidRPr="00820FF2" w:rsidSect="00BF6606">
      <w:headerReference w:type="default" r:id="rId8"/>
      <w:footerReference w:type="default" r:id="rId9"/>
      <w:pgSz w:w="11906" w:h="16838"/>
      <w:pgMar w:top="567" w:right="425" w:bottom="567" w:left="1134" w:header="709" w:footer="19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4BC05" w14:textId="77777777" w:rsidR="00667CC3" w:rsidRDefault="00667CC3">
      <w:r>
        <w:separator/>
      </w:r>
    </w:p>
  </w:endnote>
  <w:endnote w:type="continuationSeparator" w:id="0">
    <w:p w14:paraId="1B3650DF" w14:textId="77777777" w:rsidR="00667CC3" w:rsidRDefault="0066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2012" w14:textId="18D87959" w:rsidR="00CB2699" w:rsidRPr="00BF6606" w:rsidRDefault="00BF6606">
    <w:pPr>
      <w:pStyle w:val="Pidipagina"/>
      <w:rPr>
        <w:lang w:val="it-IT"/>
      </w:rPr>
    </w:pPr>
    <w:r>
      <w:rPr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28BAF" w14:textId="77777777" w:rsidR="00667CC3" w:rsidRDefault="00667CC3">
      <w:r>
        <w:separator/>
      </w:r>
    </w:p>
  </w:footnote>
  <w:footnote w:type="continuationSeparator" w:id="0">
    <w:p w14:paraId="1950E15C" w14:textId="77777777" w:rsidR="00667CC3" w:rsidRDefault="00667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EC7D" w14:textId="69C30BCA" w:rsidR="00CB2699" w:rsidRDefault="00CB2699" w:rsidP="00066D70">
    <w:pPr>
      <w:pStyle w:val="Intestazione"/>
      <w:tabs>
        <w:tab w:val="clear" w:pos="9638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3C8DC445" wp14:editId="6BA4A3AA">
          <wp:simplePos x="0" y="0"/>
          <wp:positionH relativeFrom="margin">
            <wp:posOffset>-821055</wp:posOffset>
          </wp:positionH>
          <wp:positionV relativeFrom="paragraph">
            <wp:posOffset>-447040</wp:posOffset>
          </wp:positionV>
          <wp:extent cx="7560310" cy="10676255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7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953D2"/>
    <w:multiLevelType w:val="hybridMultilevel"/>
    <w:tmpl w:val="6FAEF17A"/>
    <w:lvl w:ilvl="0" w:tplc="1CCAB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85462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3AC2E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B4E66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5364AD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CDE0F0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4B47A0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45EF24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6E7859A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2045708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62D"/>
    <w:rsid w:val="00001397"/>
    <w:rsid w:val="00003527"/>
    <w:rsid w:val="0003002D"/>
    <w:rsid w:val="00033748"/>
    <w:rsid w:val="000337C4"/>
    <w:rsid w:val="00033FCD"/>
    <w:rsid w:val="000409E0"/>
    <w:rsid w:val="00041981"/>
    <w:rsid w:val="00042541"/>
    <w:rsid w:val="00061697"/>
    <w:rsid w:val="00063F49"/>
    <w:rsid w:val="00066D70"/>
    <w:rsid w:val="000710A8"/>
    <w:rsid w:val="00073904"/>
    <w:rsid w:val="00074CA5"/>
    <w:rsid w:val="00074FE4"/>
    <w:rsid w:val="00082881"/>
    <w:rsid w:val="00086ABB"/>
    <w:rsid w:val="00097520"/>
    <w:rsid w:val="000A40D6"/>
    <w:rsid w:val="000B12EF"/>
    <w:rsid w:val="000B482C"/>
    <w:rsid w:val="000B5F3B"/>
    <w:rsid w:val="000C1233"/>
    <w:rsid w:val="000C3C5A"/>
    <w:rsid w:val="000C6A42"/>
    <w:rsid w:val="000D1498"/>
    <w:rsid w:val="000D2A17"/>
    <w:rsid w:val="000D7055"/>
    <w:rsid w:val="000E2858"/>
    <w:rsid w:val="000E549D"/>
    <w:rsid w:val="000F330A"/>
    <w:rsid w:val="000F7453"/>
    <w:rsid w:val="000F7E1E"/>
    <w:rsid w:val="0010091E"/>
    <w:rsid w:val="00103ECE"/>
    <w:rsid w:val="00106416"/>
    <w:rsid w:val="00107CF1"/>
    <w:rsid w:val="00112B4C"/>
    <w:rsid w:val="0011547B"/>
    <w:rsid w:val="00126942"/>
    <w:rsid w:val="00141C11"/>
    <w:rsid w:val="00142BC9"/>
    <w:rsid w:val="00146570"/>
    <w:rsid w:val="00152C3B"/>
    <w:rsid w:val="00160027"/>
    <w:rsid w:val="0016127A"/>
    <w:rsid w:val="001649A3"/>
    <w:rsid w:val="00165309"/>
    <w:rsid w:val="001741B8"/>
    <w:rsid w:val="001819EF"/>
    <w:rsid w:val="00187D75"/>
    <w:rsid w:val="00191954"/>
    <w:rsid w:val="00192B06"/>
    <w:rsid w:val="00192F24"/>
    <w:rsid w:val="001932FE"/>
    <w:rsid w:val="00196112"/>
    <w:rsid w:val="0019614F"/>
    <w:rsid w:val="001A3C20"/>
    <w:rsid w:val="001A4F39"/>
    <w:rsid w:val="001A717B"/>
    <w:rsid w:val="001B5FCF"/>
    <w:rsid w:val="001B627E"/>
    <w:rsid w:val="001C6652"/>
    <w:rsid w:val="001C76CC"/>
    <w:rsid w:val="001D56FF"/>
    <w:rsid w:val="001D7474"/>
    <w:rsid w:val="001E28EC"/>
    <w:rsid w:val="001E3929"/>
    <w:rsid w:val="001F0A16"/>
    <w:rsid w:val="001F43D1"/>
    <w:rsid w:val="002059E3"/>
    <w:rsid w:val="00207704"/>
    <w:rsid w:val="00210462"/>
    <w:rsid w:val="00210B2C"/>
    <w:rsid w:val="002175C0"/>
    <w:rsid w:val="002209C1"/>
    <w:rsid w:val="00233310"/>
    <w:rsid w:val="002340FC"/>
    <w:rsid w:val="002373DA"/>
    <w:rsid w:val="00241738"/>
    <w:rsid w:val="00242540"/>
    <w:rsid w:val="00242F99"/>
    <w:rsid w:val="00245018"/>
    <w:rsid w:val="0025180B"/>
    <w:rsid w:val="00256DF6"/>
    <w:rsid w:val="00262E18"/>
    <w:rsid w:val="00270C14"/>
    <w:rsid w:val="00273746"/>
    <w:rsid w:val="002771D9"/>
    <w:rsid w:val="00280722"/>
    <w:rsid w:val="00283BB3"/>
    <w:rsid w:val="00285A33"/>
    <w:rsid w:val="00287E96"/>
    <w:rsid w:val="002902B6"/>
    <w:rsid w:val="002915CF"/>
    <w:rsid w:val="00293124"/>
    <w:rsid w:val="00293440"/>
    <w:rsid w:val="00294EB9"/>
    <w:rsid w:val="0029566B"/>
    <w:rsid w:val="002A2BB3"/>
    <w:rsid w:val="002A4C4C"/>
    <w:rsid w:val="002A4FC7"/>
    <w:rsid w:val="002B04DE"/>
    <w:rsid w:val="002B1023"/>
    <w:rsid w:val="002B16D3"/>
    <w:rsid w:val="002B2A92"/>
    <w:rsid w:val="002C076E"/>
    <w:rsid w:val="002D0972"/>
    <w:rsid w:val="002E0762"/>
    <w:rsid w:val="002E0E25"/>
    <w:rsid w:val="002E12F9"/>
    <w:rsid w:val="002E1A80"/>
    <w:rsid w:val="002E4B67"/>
    <w:rsid w:val="002F15BD"/>
    <w:rsid w:val="002F6567"/>
    <w:rsid w:val="002F7564"/>
    <w:rsid w:val="00302659"/>
    <w:rsid w:val="00302938"/>
    <w:rsid w:val="003054D4"/>
    <w:rsid w:val="00306B7B"/>
    <w:rsid w:val="003129B7"/>
    <w:rsid w:val="003132BB"/>
    <w:rsid w:val="00315136"/>
    <w:rsid w:val="00325831"/>
    <w:rsid w:val="003268AC"/>
    <w:rsid w:val="00332184"/>
    <w:rsid w:val="0034203E"/>
    <w:rsid w:val="0034514B"/>
    <w:rsid w:val="00350EC8"/>
    <w:rsid w:val="00350F15"/>
    <w:rsid w:val="00352C4E"/>
    <w:rsid w:val="003574DE"/>
    <w:rsid w:val="003616E4"/>
    <w:rsid w:val="0036535D"/>
    <w:rsid w:val="003731AE"/>
    <w:rsid w:val="0038005B"/>
    <w:rsid w:val="00385EA5"/>
    <w:rsid w:val="003927D9"/>
    <w:rsid w:val="00394D08"/>
    <w:rsid w:val="003A355A"/>
    <w:rsid w:val="003A60AB"/>
    <w:rsid w:val="003A6565"/>
    <w:rsid w:val="003A7060"/>
    <w:rsid w:val="003B27E5"/>
    <w:rsid w:val="003B58CA"/>
    <w:rsid w:val="003C5D12"/>
    <w:rsid w:val="003D78B8"/>
    <w:rsid w:val="003E24F0"/>
    <w:rsid w:val="003E3957"/>
    <w:rsid w:val="003E7B1C"/>
    <w:rsid w:val="003E7F01"/>
    <w:rsid w:val="003F1320"/>
    <w:rsid w:val="00403861"/>
    <w:rsid w:val="00405D90"/>
    <w:rsid w:val="00405D9F"/>
    <w:rsid w:val="004145F6"/>
    <w:rsid w:val="00421382"/>
    <w:rsid w:val="00427165"/>
    <w:rsid w:val="004326CA"/>
    <w:rsid w:val="00435016"/>
    <w:rsid w:val="0044243A"/>
    <w:rsid w:val="0044504B"/>
    <w:rsid w:val="004567A9"/>
    <w:rsid w:val="00467F53"/>
    <w:rsid w:val="004700BF"/>
    <w:rsid w:val="00476694"/>
    <w:rsid w:val="00483120"/>
    <w:rsid w:val="004A2A74"/>
    <w:rsid w:val="004A719C"/>
    <w:rsid w:val="004A75D3"/>
    <w:rsid w:val="004B2ECD"/>
    <w:rsid w:val="004B70D5"/>
    <w:rsid w:val="004C53C2"/>
    <w:rsid w:val="004C55A1"/>
    <w:rsid w:val="004C59E1"/>
    <w:rsid w:val="004C59E8"/>
    <w:rsid w:val="004D0A01"/>
    <w:rsid w:val="004D6531"/>
    <w:rsid w:val="004D6BFD"/>
    <w:rsid w:val="004E2522"/>
    <w:rsid w:val="004E2995"/>
    <w:rsid w:val="004E2E9B"/>
    <w:rsid w:val="004E33D9"/>
    <w:rsid w:val="004E6072"/>
    <w:rsid w:val="004E6A41"/>
    <w:rsid w:val="004E768B"/>
    <w:rsid w:val="004F1495"/>
    <w:rsid w:val="004F7FC5"/>
    <w:rsid w:val="00503762"/>
    <w:rsid w:val="00503957"/>
    <w:rsid w:val="00503E18"/>
    <w:rsid w:val="0050405E"/>
    <w:rsid w:val="005041A8"/>
    <w:rsid w:val="00506FD4"/>
    <w:rsid w:val="005112CA"/>
    <w:rsid w:val="00512503"/>
    <w:rsid w:val="00512794"/>
    <w:rsid w:val="00513993"/>
    <w:rsid w:val="00520E15"/>
    <w:rsid w:val="005354FA"/>
    <w:rsid w:val="00535932"/>
    <w:rsid w:val="00545C25"/>
    <w:rsid w:val="0054622C"/>
    <w:rsid w:val="0055534A"/>
    <w:rsid w:val="005561A8"/>
    <w:rsid w:val="00565DB3"/>
    <w:rsid w:val="00570188"/>
    <w:rsid w:val="00574E0A"/>
    <w:rsid w:val="00575C13"/>
    <w:rsid w:val="005765FB"/>
    <w:rsid w:val="005822E6"/>
    <w:rsid w:val="00590B77"/>
    <w:rsid w:val="0059100C"/>
    <w:rsid w:val="0059473E"/>
    <w:rsid w:val="00597476"/>
    <w:rsid w:val="00597963"/>
    <w:rsid w:val="005A0DF0"/>
    <w:rsid w:val="005A35FB"/>
    <w:rsid w:val="005A45F4"/>
    <w:rsid w:val="005A6777"/>
    <w:rsid w:val="005A698F"/>
    <w:rsid w:val="005A7C1A"/>
    <w:rsid w:val="005B29EB"/>
    <w:rsid w:val="005B61E7"/>
    <w:rsid w:val="005D10F9"/>
    <w:rsid w:val="005E01EA"/>
    <w:rsid w:val="005E0643"/>
    <w:rsid w:val="005E1D73"/>
    <w:rsid w:val="005E3EEE"/>
    <w:rsid w:val="005E6B98"/>
    <w:rsid w:val="005E70AE"/>
    <w:rsid w:val="0060320E"/>
    <w:rsid w:val="0061653E"/>
    <w:rsid w:val="0061657C"/>
    <w:rsid w:val="00621E51"/>
    <w:rsid w:val="00622326"/>
    <w:rsid w:val="006379A3"/>
    <w:rsid w:val="00640FDD"/>
    <w:rsid w:val="006433C9"/>
    <w:rsid w:val="0065073A"/>
    <w:rsid w:val="00667CC3"/>
    <w:rsid w:val="00674484"/>
    <w:rsid w:val="006747CD"/>
    <w:rsid w:val="006764A2"/>
    <w:rsid w:val="00676CAD"/>
    <w:rsid w:val="00681E65"/>
    <w:rsid w:val="00687E3E"/>
    <w:rsid w:val="0069345B"/>
    <w:rsid w:val="006940A7"/>
    <w:rsid w:val="006956C9"/>
    <w:rsid w:val="006A38D5"/>
    <w:rsid w:val="006A5E76"/>
    <w:rsid w:val="006B4344"/>
    <w:rsid w:val="006B55C8"/>
    <w:rsid w:val="006C486F"/>
    <w:rsid w:val="006C4B11"/>
    <w:rsid w:val="006C6E91"/>
    <w:rsid w:val="006E245F"/>
    <w:rsid w:val="006E26DB"/>
    <w:rsid w:val="006E4921"/>
    <w:rsid w:val="006F4F6B"/>
    <w:rsid w:val="007002EB"/>
    <w:rsid w:val="00710B29"/>
    <w:rsid w:val="00711CB1"/>
    <w:rsid w:val="00715D2B"/>
    <w:rsid w:val="0072285A"/>
    <w:rsid w:val="00723741"/>
    <w:rsid w:val="0073178F"/>
    <w:rsid w:val="007322C7"/>
    <w:rsid w:val="007324E8"/>
    <w:rsid w:val="007420A8"/>
    <w:rsid w:val="007517A4"/>
    <w:rsid w:val="0075187A"/>
    <w:rsid w:val="00755009"/>
    <w:rsid w:val="007620E2"/>
    <w:rsid w:val="00764FDF"/>
    <w:rsid w:val="007751DC"/>
    <w:rsid w:val="00776788"/>
    <w:rsid w:val="00782602"/>
    <w:rsid w:val="00794ACD"/>
    <w:rsid w:val="007A4503"/>
    <w:rsid w:val="007A4DC5"/>
    <w:rsid w:val="007B1034"/>
    <w:rsid w:val="007B4D35"/>
    <w:rsid w:val="007B684E"/>
    <w:rsid w:val="007B7E69"/>
    <w:rsid w:val="007C11AB"/>
    <w:rsid w:val="007C2951"/>
    <w:rsid w:val="007C2BC3"/>
    <w:rsid w:val="007C43EC"/>
    <w:rsid w:val="007C7E1A"/>
    <w:rsid w:val="007C7FD8"/>
    <w:rsid w:val="007E0489"/>
    <w:rsid w:val="007E3F45"/>
    <w:rsid w:val="007F17F6"/>
    <w:rsid w:val="007F3412"/>
    <w:rsid w:val="007F4106"/>
    <w:rsid w:val="007F4788"/>
    <w:rsid w:val="007F66C0"/>
    <w:rsid w:val="007F7E77"/>
    <w:rsid w:val="0080230D"/>
    <w:rsid w:val="00806D57"/>
    <w:rsid w:val="00810477"/>
    <w:rsid w:val="008114E7"/>
    <w:rsid w:val="00813952"/>
    <w:rsid w:val="0081459C"/>
    <w:rsid w:val="00820FF2"/>
    <w:rsid w:val="008249FA"/>
    <w:rsid w:val="00826CC9"/>
    <w:rsid w:val="00831A64"/>
    <w:rsid w:val="00833590"/>
    <w:rsid w:val="00842FA8"/>
    <w:rsid w:val="00844320"/>
    <w:rsid w:val="00846F37"/>
    <w:rsid w:val="00855D87"/>
    <w:rsid w:val="00860FBF"/>
    <w:rsid w:val="00864B7A"/>
    <w:rsid w:val="008654F9"/>
    <w:rsid w:val="00881E66"/>
    <w:rsid w:val="008A07A2"/>
    <w:rsid w:val="008A1C94"/>
    <w:rsid w:val="008A31D5"/>
    <w:rsid w:val="008A3BBD"/>
    <w:rsid w:val="008B2189"/>
    <w:rsid w:val="008B2D62"/>
    <w:rsid w:val="008B4434"/>
    <w:rsid w:val="008B7C2D"/>
    <w:rsid w:val="008C132E"/>
    <w:rsid w:val="008C5C97"/>
    <w:rsid w:val="008D3655"/>
    <w:rsid w:val="008D504F"/>
    <w:rsid w:val="008D566A"/>
    <w:rsid w:val="008E0B34"/>
    <w:rsid w:val="008F484F"/>
    <w:rsid w:val="008F7A40"/>
    <w:rsid w:val="0091365F"/>
    <w:rsid w:val="00917CEA"/>
    <w:rsid w:val="00920916"/>
    <w:rsid w:val="00926473"/>
    <w:rsid w:val="00927E3B"/>
    <w:rsid w:val="00932A48"/>
    <w:rsid w:val="00936493"/>
    <w:rsid w:val="009368D1"/>
    <w:rsid w:val="00937B22"/>
    <w:rsid w:val="00942562"/>
    <w:rsid w:val="00956486"/>
    <w:rsid w:val="0095767D"/>
    <w:rsid w:val="00957C2C"/>
    <w:rsid w:val="00960154"/>
    <w:rsid w:val="00960B85"/>
    <w:rsid w:val="00964E28"/>
    <w:rsid w:val="00970684"/>
    <w:rsid w:val="00973406"/>
    <w:rsid w:val="0098061F"/>
    <w:rsid w:val="00981BB7"/>
    <w:rsid w:val="00981E0B"/>
    <w:rsid w:val="00984AB7"/>
    <w:rsid w:val="009860D3"/>
    <w:rsid w:val="00994FA6"/>
    <w:rsid w:val="0099591A"/>
    <w:rsid w:val="00996720"/>
    <w:rsid w:val="009A32DF"/>
    <w:rsid w:val="009A545B"/>
    <w:rsid w:val="009A7E3D"/>
    <w:rsid w:val="009B330D"/>
    <w:rsid w:val="009B41F5"/>
    <w:rsid w:val="009C68DD"/>
    <w:rsid w:val="009D0BD7"/>
    <w:rsid w:val="009E2525"/>
    <w:rsid w:val="009E53D9"/>
    <w:rsid w:val="009F4971"/>
    <w:rsid w:val="009F593B"/>
    <w:rsid w:val="009F7044"/>
    <w:rsid w:val="00A161AC"/>
    <w:rsid w:val="00A202B3"/>
    <w:rsid w:val="00A276B7"/>
    <w:rsid w:val="00A313A1"/>
    <w:rsid w:val="00A35A9F"/>
    <w:rsid w:val="00A407EF"/>
    <w:rsid w:val="00A40DA4"/>
    <w:rsid w:val="00A42C9A"/>
    <w:rsid w:val="00A551A0"/>
    <w:rsid w:val="00A6591D"/>
    <w:rsid w:val="00A65E22"/>
    <w:rsid w:val="00A777B8"/>
    <w:rsid w:val="00A854A8"/>
    <w:rsid w:val="00A934F9"/>
    <w:rsid w:val="00A937DD"/>
    <w:rsid w:val="00A94A30"/>
    <w:rsid w:val="00A9537D"/>
    <w:rsid w:val="00A971BF"/>
    <w:rsid w:val="00AA7D80"/>
    <w:rsid w:val="00AB6D33"/>
    <w:rsid w:val="00AC54EA"/>
    <w:rsid w:val="00AD157D"/>
    <w:rsid w:val="00AE2B91"/>
    <w:rsid w:val="00AE7084"/>
    <w:rsid w:val="00AE70BD"/>
    <w:rsid w:val="00AE70CF"/>
    <w:rsid w:val="00AF0D42"/>
    <w:rsid w:val="00AF1272"/>
    <w:rsid w:val="00AF34ED"/>
    <w:rsid w:val="00AF369E"/>
    <w:rsid w:val="00AF6326"/>
    <w:rsid w:val="00AF7B16"/>
    <w:rsid w:val="00B030F7"/>
    <w:rsid w:val="00B0737A"/>
    <w:rsid w:val="00B154BA"/>
    <w:rsid w:val="00B20DAA"/>
    <w:rsid w:val="00B22182"/>
    <w:rsid w:val="00B22E7C"/>
    <w:rsid w:val="00B23C35"/>
    <w:rsid w:val="00B23FB1"/>
    <w:rsid w:val="00B243E8"/>
    <w:rsid w:val="00B3447A"/>
    <w:rsid w:val="00B41AAB"/>
    <w:rsid w:val="00B424FB"/>
    <w:rsid w:val="00B468B8"/>
    <w:rsid w:val="00B501C7"/>
    <w:rsid w:val="00B60F34"/>
    <w:rsid w:val="00B62007"/>
    <w:rsid w:val="00B64A0D"/>
    <w:rsid w:val="00B70E08"/>
    <w:rsid w:val="00B70FA3"/>
    <w:rsid w:val="00B73732"/>
    <w:rsid w:val="00B82A27"/>
    <w:rsid w:val="00B847F6"/>
    <w:rsid w:val="00B85AED"/>
    <w:rsid w:val="00B902BC"/>
    <w:rsid w:val="00BA58D8"/>
    <w:rsid w:val="00BB0271"/>
    <w:rsid w:val="00BB044D"/>
    <w:rsid w:val="00BB0B06"/>
    <w:rsid w:val="00BB12CF"/>
    <w:rsid w:val="00BB2F48"/>
    <w:rsid w:val="00BC293D"/>
    <w:rsid w:val="00BC2D4B"/>
    <w:rsid w:val="00BC5B78"/>
    <w:rsid w:val="00BC6D51"/>
    <w:rsid w:val="00BD2F57"/>
    <w:rsid w:val="00BD48AE"/>
    <w:rsid w:val="00BE603F"/>
    <w:rsid w:val="00BF53A1"/>
    <w:rsid w:val="00BF6606"/>
    <w:rsid w:val="00C004D2"/>
    <w:rsid w:val="00C0369A"/>
    <w:rsid w:val="00C1036E"/>
    <w:rsid w:val="00C20B1E"/>
    <w:rsid w:val="00C23B56"/>
    <w:rsid w:val="00C40853"/>
    <w:rsid w:val="00C41089"/>
    <w:rsid w:val="00C44641"/>
    <w:rsid w:val="00C50A6B"/>
    <w:rsid w:val="00C5197E"/>
    <w:rsid w:val="00C51D1E"/>
    <w:rsid w:val="00C6007C"/>
    <w:rsid w:val="00C604D1"/>
    <w:rsid w:val="00C62CC9"/>
    <w:rsid w:val="00C6464C"/>
    <w:rsid w:val="00C67FAE"/>
    <w:rsid w:val="00C8234E"/>
    <w:rsid w:val="00C9176A"/>
    <w:rsid w:val="00C94717"/>
    <w:rsid w:val="00C97E64"/>
    <w:rsid w:val="00CA085B"/>
    <w:rsid w:val="00CA0A04"/>
    <w:rsid w:val="00CA2ACB"/>
    <w:rsid w:val="00CA5D56"/>
    <w:rsid w:val="00CA67C3"/>
    <w:rsid w:val="00CB2699"/>
    <w:rsid w:val="00CB314D"/>
    <w:rsid w:val="00CB5493"/>
    <w:rsid w:val="00CB65B9"/>
    <w:rsid w:val="00CC509D"/>
    <w:rsid w:val="00CC6482"/>
    <w:rsid w:val="00CC7204"/>
    <w:rsid w:val="00CD3729"/>
    <w:rsid w:val="00CD59B5"/>
    <w:rsid w:val="00CD79CD"/>
    <w:rsid w:val="00CE1BB0"/>
    <w:rsid w:val="00CE2013"/>
    <w:rsid w:val="00CF240F"/>
    <w:rsid w:val="00CF2FB5"/>
    <w:rsid w:val="00CF4D28"/>
    <w:rsid w:val="00CF5D45"/>
    <w:rsid w:val="00CF6C14"/>
    <w:rsid w:val="00D01C4C"/>
    <w:rsid w:val="00D039B5"/>
    <w:rsid w:val="00D04823"/>
    <w:rsid w:val="00D109E3"/>
    <w:rsid w:val="00D20092"/>
    <w:rsid w:val="00D20A08"/>
    <w:rsid w:val="00D224D0"/>
    <w:rsid w:val="00D3218C"/>
    <w:rsid w:val="00D34EFC"/>
    <w:rsid w:val="00D46443"/>
    <w:rsid w:val="00D560BC"/>
    <w:rsid w:val="00D60E82"/>
    <w:rsid w:val="00D67811"/>
    <w:rsid w:val="00D7462D"/>
    <w:rsid w:val="00D75701"/>
    <w:rsid w:val="00D9109D"/>
    <w:rsid w:val="00D93505"/>
    <w:rsid w:val="00D963C5"/>
    <w:rsid w:val="00DB1C0C"/>
    <w:rsid w:val="00DB1EC8"/>
    <w:rsid w:val="00DB75A6"/>
    <w:rsid w:val="00DC5277"/>
    <w:rsid w:val="00DD15BF"/>
    <w:rsid w:val="00DD586D"/>
    <w:rsid w:val="00DE13D5"/>
    <w:rsid w:val="00DE1B3C"/>
    <w:rsid w:val="00DE50D3"/>
    <w:rsid w:val="00DE7059"/>
    <w:rsid w:val="00DE72CA"/>
    <w:rsid w:val="00DE7FB8"/>
    <w:rsid w:val="00DF0B6A"/>
    <w:rsid w:val="00DF35BB"/>
    <w:rsid w:val="00DF67ED"/>
    <w:rsid w:val="00DF68D6"/>
    <w:rsid w:val="00E017C2"/>
    <w:rsid w:val="00E050F4"/>
    <w:rsid w:val="00E05517"/>
    <w:rsid w:val="00E12AD4"/>
    <w:rsid w:val="00E214CF"/>
    <w:rsid w:val="00E271E8"/>
    <w:rsid w:val="00E30809"/>
    <w:rsid w:val="00E31EF7"/>
    <w:rsid w:val="00E32CDE"/>
    <w:rsid w:val="00E400B5"/>
    <w:rsid w:val="00E40431"/>
    <w:rsid w:val="00E445E5"/>
    <w:rsid w:val="00E553DB"/>
    <w:rsid w:val="00E56DAD"/>
    <w:rsid w:val="00E606D0"/>
    <w:rsid w:val="00E64AEC"/>
    <w:rsid w:val="00E70A0B"/>
    <w:rsid w:val="00E7207B"/>
    <w:rsid w:val="00E8168B"/>
    <w:rsid w:val="00E92326"/>
    <w:rsid w:val="00E9324C"/>
    <w:rsid w:val="00EA2C8C"/>
    <w:rsid w:val="00EB372F"/>
    <w:rsid w:val="00EB4A00"/>
    <w:rsid w:val="00EB61BD"/>
    <w:rsid w:val="00EB6391"/>
    <w:rsid w:val="00EC4E8F"/>
    <w:rsid w:val="00EC54A0"/>
    <w:rsid w:val="00EC6341"/>
    <w:rsid w:val="00EC6D23"/>
    <w:rsid w:val="00ED17E0"/>
    <w:rsid w:val="00EE296E"/>
    <w:rsid w:val="00EE32AF"/>
    <w:rsid w:val="00EF3962"/>
    <w:rsid w:val="00EF7F2F"/>
    <w:rsid w:val="00F023B0"/>
    <w:rsid w:val="00F025FF"/>
    <w:rsid w:val="00F125FD"/>
    <w:rsid w:val="00F15C89"/>
    <w:rsid w:val="00F1614D"/>
    <w:rsid w:val="00F16B69"/>
    <w:rsid w:val="00F16D73"/>
    <w:rsid w:val="00F17F64"/>
    <w:rsid w:val="00F2083F"/>
    <w:rsid w:val="00F219D7"/>
    <w:rsid w:val="00F24B6E"/>
    <w:rsid w:val="00F32C90"/>
    <w:rsid w:val="00F36BB6"/>
    <w:rsid w:val="00F4201A"/>
    <w:rsid w:val="00F43BE4"/>
    <w:rsid w:val="00F47F00"/>
    <w:rsid w:val="00F54585"/>
    <w:rsid w:val="00F56B01"/>
    <w:rsid w:val="00F63B35"/>
    <w:rsid w:val="00F90889"/>
    <w:rsid w:val="00FA4C9D"/>
    <w:rsid w:val="00FB1763"/>
    <w:rsid w:val="00FB2A84"/>
    <w:rsid w:val="00FB4F57"/>
    <w:rsid w:val="00FB5441"/>
    <w:rsid w:val="00FC4A4D"/>
    <w:rsid w:val="00FD1245"/>
    <w:rsid w:val="00FD1824"/>
    <w:rsid w:val="00FD2E53"/>
    <w:rsid w:val="00FD58B8"/>
    <w:rsid w:val="00FE0A1C"/>
    <w:rsid w:val="00FF1082"/>
    <w:rsid w:val="00FF2AE1"/>
    <w:rsid w:val="00FF3FEE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3A9F56"/>
  <w15:docId w15:val="{BDBAF982-FD22-4068-9646-3FBBB234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725D3"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D7462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7462D"/>
    <w:pPr>
      <w:tabs>
        <w:tab w:val="center" w:pos="4819"/>
        <w:tab w:val="right" w:pos="9638"/>
      </w:tabs>
    </w:pPr>
    <w:rPr>
      <w:lang w:val="x-none" w:eastAsia="x-none"/>
    </w:rPr>
  </w:style>
  <w:style w:type="paragraph" w:styleId="NormaleWeb">
    <w:name w:val="Normal (Web)"/>
    <w:basedOn w:val="Normale"/>
    <w:rsid w:val="007F4809"/>
    <w:pPr>
      <w:spacing w:before="100" w:beforeAutospacing="1" w:after="100" w:afterAutospacing="1"/>
    </w:pPr>
  </w:style>
  <w:style w:type="character" w:styleId="Enfasigrassetto">
    <w:name w:val="Strong"/>
    <w:qFormat/>
    <w:rsid w:val="007F4809"/>
    <w:rPr>
      <w:b/>
      <w:bCs/>
    </w:rPr>
  </w:style>
  <w:style w:type="character" w:customStyle="1" w:styleId="PidipaginaCarattere">
    <w:name w:val="Piè di pagina Carattere"/>
    <w:link w:val="Pidipagina"/>
    <w:uiPriority w:val="99"/>
    <w:rsid w:val="00AF0D42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8F7A40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8F7A40"/>
    <w:rPr>
      <w:rFonts w:ascii="Tahoma" w:hAnsi="Tahoma" w:cs="Tahoma"/>
      <w:sz w:val="16"/>
      <w:szCs w:val="16"/>
    </w:rPr>
  </w:style>
  <w:style w:type="character" w:styleId="Enfasicorsivo">
    <w:name w:val="Emphasis"/>
    <w:qFormat/>
    <w:rsid w:val="000337C4"/>
    <w:rPr>
      <w:i/>
      <w:iCs/>
    </w:rPr>
  </w:style>
  <w:style w:type="character" w:styleId="Collegamentoipertestuale">
    <w:name w:val="Hyperlink"/>
    <w:uiPriority w:val="99"/>
    <w:unhideWhenUsed/>
    <w:rsid w:val="00E400B5"/>
    <w:rPr>
      <w:color w:val="0000FF"/>
      <w:u w:val="single"/>
    </w:rPr>
  </w:style>
  <w:style w:type="character" w:styleId="Rimandocommento">
    <w:name w:val="annotation reference"/>
    <w:rsid w:val="00352C4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352C4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352C4E"/>
  </w:style>
  <w:style w:type="paragraph" w:styleId="Soggettocommento">
    <w:name w:val="annotation subject"/>
    <w:basedOn w:val="Testocommento"/>
    <w:next w:val="Testocommento"/>
    <w:link w:val="SoggettocommentoCarattere"/>
    <w:rsid w:val="00352C4E"/>
    <w:rPr>
      <w:b/>
      <w:bCs/>
      <w:lang w:val="x-none" w:eastAsia="x-none"/>
    </w:rPr>
  </w:style>
  <w:style w:type="character" w:customStyle="1" w:styleId="SoggettocommentoCarattere">
    <w:name w:val="Soggetto commento Carattere"/>
    <w:link w:val="Soggettocommento"/>
    <w:rsid w:val="00352C4E"/>
    <w:rPr>
      <w:b/>
      <w:bCs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C410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C41089"/>
    <w:rPr>
      <w:rFonts w:ascii="Courier New" w:hAnsi="Courier New" w:cs="Courier New"/>
    </w:rPr>
  </w:style>
  <w:style w:type="paragraph" w:styleId="Testonormale">
    <w:name w:val="Plain Text"/>
    <w:basedOn w:val="Normale"/>
    <w:link w:val="TestonormaleCarattere"/>
    <w:uiPriority w:val="99"/>
    <w:unhideWhenUsed/>
    <w:rsid w:val="006956C9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6956C9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F67ED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15CF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unhideWhenUsed/>
    <w:rsid w:val="00BF6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03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122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49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883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368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9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080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63517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462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197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748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389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611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17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509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46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341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17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4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25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444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4576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72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562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Stampa</vt:lpstr>
    </vt:vector>
  </TitlesOfParts>
  <Company>Hewlett-Packard Company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Stampa</dc:title>
  <dc:subject/>
  <dc:creator>Nome utente</dc:creator>
  <cp:keywords/>
  <cp:lastModifiedBy>Patrizia Menicucci</cp:lastModifiedBy>
  <cp:revision>4</cp:revision>
  <cp:lastPrinted>2023-07-18T14:58:00Z</cp:lastPrinted>
  <dcterms:created xsi:type="dcterms:W3CDTF">2023-07-19T12:18:00Z</dcterms:created>
  <dcterms:modified xsi:type="dcterms:W3CDTF">2023-07-19T12:25:00Z</dcterms:modified>
</cp:coreProperties>
</file>