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E9B93" w14:textId="77777777" w:rsidR="00F169F8" w:rsidRDefault="00F169F8" w:rsidP="00F169F8">
      <w:pPr>
        <w:jc w:val="both"/>
        <w:rPr>
          <w:b/>
          <w:bCs/>
        </w:rPr>
      </w:pPr>
    </w:p>
    <w:p w14:paraId="6FCF3855" w14:textId="6941AD92" w:rsidR="00F169F8" w:rsidRDefault="00F169F8" w:rsidP="00F169F8">
      <w:pPr>
        <w:jc w:val="center"/>
        <w:rPr>
          <w:b/>
          <w:bCs/>
        </w:rPr>
      </w:pPr>
      <w:r w:rsidRPr="00F169F8">
        <w:rPr>
          <w:b/>
          <w:bCs/>
        </w:rPr>
        <w:drawing>
          <wp:inline distT="0" distB="0" distL="0" distR="0" wp14:anchorId="17ACACC2" wp14:editId="566C4579">
            <wp:extent cx="2295542" cy="1047758"/>
            <wp:effectExtent l="0" t="0" r="0" b="0"/>
            <wp:docPr id="70753905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539053" name=""/>
                    <pic:cNvPicPr/>
                  </pic:nvPicPr>
                  <pic:blipFill>
                    <a:blip r:embed="rId4"/>
                    <a:stretch>
                      <a:fillRect/>
                    </a:stretch>
                  </pic:blipFill>
                  <pic:spPr>
                    <a:xfrm>
                      <a:off x="0" y="0"/>
                      <a:ext cx="2295542" cy="1047758"/>
                    </a:xfrm>
                    <a:prstGeom prst="rect">
                      <a:avLst/>
                    </a:prstGeom>
                  </pic:spPr>
                </pic:pic>
              </a:graphicData>
            </a:graphic>
          </wp:inline>
        </w:drawing>
      </w:r>
    </w:p>
    <w:p w14:paraId="53041E11" w14:textId="77777777" w:rsidR="00F169F8" w:rsidRDefault="00F169F8" w:rsidP="00F169F8">
      <w:pPr>
        <w:jc w:val="both"/>
        <w:rPr>
          <w:b/>
          <w:bCs/>
        </w:rPr>
      </w:pPr>
    </w:p>
    <w:p w14:paraId="13D56E8A" w14:textId="7BB111C8" w:rsidR="00F169F8" w:rsidRPr="00F169F8" w:rsidRDefault="00F169F8" w:rsidP="00F169F8">
      <w:pPr>
        <w:jc w:val="both"/>
        <w:rPr>
          <w:b/>
          <w:bCs/>
        </w:rPr>
      </w:pPr>
      <w:r w:rsidRPr="00F169F8">
        <w:rPr>
          <w:b/>
          <w:bCs/>
        </w:rPr>
        <w:t xml:space="preserve">BENZI acquisisce il 100% di C.G.M. </w:t>
      </w:r>
    </w:p>
    <w:p w14:paraId="7DFE4E2A" w14:textId="77777777" w:rsidR="00F169F8" w:rsidRPr="00F169F8" w:rsidRDefault="00F169F8" w:rsidP="00F169F8">
      <w:pPr>
        <w:jc w:val="both"/>
      </w:pPr>
      <w:r w:rsidRPr="00F169F8">
        <w:t>BENZI acquisisce C.G.M. azienda dedita alla produzione di ingranaggi ed organi meccanici di precisione fondata nel 1953. L’ingresso dell’azienda brianzola nel gruppo BENZI consente all’azienda milanese di differenziare la propria offerta in svariati settori strategici per lo sviluppo del gruppo tra cui quello della componentistica di precisione e soluzioni per la trasmissione di potenza per la nautica, mezzi off-</w:t>
      </w:r>
      <w:proofErr w:type="spellStart"/>
      <w:r w:rsidRPr="00F169F8">
        <w:t>highway</w:t>
      </w:r>
      <w:proofErr w:type="spellEnd"/>
      <w:r w:rsidRPr="00F169F8">
        <w:t xml:space="preserve">, mezzi terrestri speciali e macchine utensili; BENZI prevede inoltre per CGM un importante piano di investimenti che vedrà l’installazione di nuove linee produttive finalizzate al potenziamento della produzione interna di ingranaggi ed alberi speciali per la divisione del gruppo che già progetta e produce scatole ingranaggi e cambi per la meccanizzazione agricola. </w:t>
      </w:r>
      <w:hyperlink r:id="rId5" w:history="1">
        <w:r w:rsidRPr="00F169F8">
          <w:rPr>
            <w:rStyle w:val="Collegamentoipertestuale"/>
          </w:rPr>
          <w:t>www.benzi.it</w:t>
        </w:r>
      </w:hyperlink>
      <w:r w:rsidRPr="00F169F8">
        <w:t xml:space="preserve"> </w:t>
      </w:r>
    </w:p>
    <w:p w14:paraId="20099DA4" w14:textId="77777777" w:rsidR="00F169F8" w:rsidRPr="00F169F8" w:rsidRDefault="00F169F8" w:rsidP="00F169F8">
      <w:pPr>
        <w:jc w:val="both"/>
      </w:pPr>
    </w:p>
    <w:p w14:paraId="2BF16423" w14:textId="77777777" w:rsidR="00F169F8" w:rsidRPr="00F169F8" w:rsidRDefault="00F169F8" w:rsidP="00F169F8">
      <w:pPr>
        <w:jc w:val="both"/>
        <w:rPr>
          <w:b/>
          <w:bCs/>
          <w:lang w:val="en-US"/>
        </w:rPr>
      </w:pPr>
      <w:r w:rsidRPr="00F169F8">
        <w:rPr>
          <w:b/>
          <w:bCs/>
          <w:lang w:val="en-US"/>
        </w:rPr>
        <w:t xml:space="preserve">BENZI acquires 100% of C.G.M. </w:t>
      </w:r>
    </w:p>
    <w:p w14:paraId="669B5819" w14:textId="77777777" w:rsidR="00F169F8" w:rsidRPr="00F169F8" w:rsidRDefault="00F169F8" w:rsidP="00F169F8">
      <w:pPr>
        <w:jc w:val="both"/>
        <w:rPr>
          <w:lang w:val="en-US"/>
        </w:rPr>
      </w:pPr>
      <w:r w:rsidRPr="00F169F8">
        <w:rPr>
          <w:lang w:val="en-US"/>
        </w:rPr>
        <w:t xml:space="preserve">BENZI acquires C.G.M. manufacturer of gears and precision mechanical components founded in 1953. The takeover allows BENZI to differentiate its offering in several strategic sectors for the group's development including power transmission solutions and precision components for marine, off-highway, specialty land vehicles, and machine tools. BENZI is also to launch a relevant investment plan for CGM which will feature the installation of new production lines aimed at strengthening the in-house production of specialty gears and shafts for the group's division that already designs and produces gearboxes and transmissions for agricultural machinery. </w:t>
      </w:r>
      <w:hyperlink r:id="rId6" w:history="1">
        <w:r w:rsidRPr="00F169F8">
          <w:rPr>
            <w:rStyle w:val="Collegamentoipertestuale"/>
            <w:lang w:val="en-US"/>
          </w:rPr>
          <w:t>www.benzi.it</w:t>
        </w:r>
      </w:hyperlink>
      <w:r w:rsidRPr="00F169F8">
        <w:rPr>
          <w:lang w:val="en-US"/>
        </w:rPr>
        <w:t xml:space="preserve"> </w:t>
      </w:r>
    </w:p>
    <w:p w14:paraId="708F9890" w14:textId="77777777" w:rsidR="00F169F8" w:rsidRPr="00F169F8" w:rsidRDefault="00F169F8" w:rsidP="00F169F8"/>
    <w:p w14:paraId="29CC6D28" w14:textId="77777777" w:rsidR="007C2E25" w:rsidRDefault="007C2E25"/>
    <w:sectPr w:rsidR="007C2E25" w:rsidSect="00F169F8">
      <w:pgSz w:w="12240" w:h="15840"/>
      <w:pgMar w:top="1417"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9F8"/>
    <w:rsid w:val="007C2E25"/>
    <w:rsid w:val="007C466F"/>
    <w:rsid w:val="008802D2"/>
    <w:rsid w:val="009F6454"/>
    <w:rsid w:val="00F169F8"/>
    <w:rsid w:val="00FE0D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25FEA"/>
  <w15:chartTrackingRefBased/>
  <w15:docId w15:val="{8D2E47C5-1C66-4028-A3C1-522AB9DA2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169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169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169F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169F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169F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169F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169F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169F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169F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169F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169F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169F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169F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169F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169F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169F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169F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169F8"/>
    <w:rPr>
      <w:rFonts w:eastAsiaTheme="majorEastAsia" w:cstheme="majorBidi"/>
      <w:color w:val="272727" w:themeColor="text1" w:themeTint="D8"/>
    </w:rPr>
  </w:style>
  <w:style w:type="paragraph" w:styleId="Titolo">
    <w:name w:val="Title"/>
    <w:basedOn w:val="Normale"/>
    <w:next w:val="Normale"/>
    <w:link w:val="TitoloCarattere"/>
    <w:uiPriority w:val="10"/>
    <w:qFormat/>
    <w:rsid w:val="00F169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169F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169F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169F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169F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169F8"/>
    <w:rPr>
      <w:i/>
      <w:iCs/>
      <w:color w:val="404040" w:themeColor="text1" w:themeTint="BF"/>
    </w:rPr>
  </w:style>
  <w:style w:type="paragraph" w:styleId="Paragrafoelenco">
    <w:name w:val="List Paragraph"/>
    <w:basedOn w:val="Normale"/>
    <w:uiPriority w:val="34"/>
    <w:qFormat/>
    <w:rsid w:val="00F169F8"/>
    <w:pPr>
      <w:ind w:left="720"/>
      <w:contextualSpacing/>
    </w:pPr>
  </w:style>
  <w:style w:type="character" w:styleId="Enfasiintensa">
    <w:name w:val="Intense Emphasis"/>
    <w:basedOn w:val="Carpredefinitoparagrafo"/>
    <w:uiPriority w:val="21"/>
    <w:qFormat/>
    <w:rsid w:val="00F169F8"/>
    <w:rPr>
      <w:i/>
      <w:iCs/>
      <w:color w:val="0F4761" w:themeColor="accent1" w:themeShade="BF"/>
    </w:rPr>
  </w:style>
  <w:style w:type="paragraph" w:styleId="Citazioneintensa">
    <w:name w:val="Intense Quote"/>
    <w:basedOn w:val="Normale"/>
    <w:next w:val="Normale"/>
    <w:link w:val="CitazioneintensaCarattere"/>
    <w:uiPriority w:val="30"/>
    <w:qFormat/>
    <w:rsid w:val="00F169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169F8"/>
    <w:rPr>
      <w:i/>
      <w:iCs/>
      <w:color w:val="0F4761" w:themeColor="accent1" w:themeShade="BF"/>
    </w:rPr>
  </w:style>
  <w:style w:type="character" w:styleId="Riferimentointenso">
    <w:name w:val="Intense Reference"/>
    <w:basedOn w:val="Carpredefinitoparagrafo"/>
    <w:uiPriority w:val="32"/>
    <w:qFormat/>
    <w:rsid w:val="00F169F8"/>
    <w:rPr>
      <w:b/>
      <w:bCs/>
      <w:smallCaps/>
      <w:color w:val="0F4761" w:themeColor="accent1" w:themeShade="BF"/>
      <w:spacing w:val="5"/>
    </w:rPr>
  </w:style>
  <w:style w:type="character" w:styleId="Collegamentoipertestuale">
    <w:name w:val="Hyperlink"/>
    <w:basedOn w:val="Carpredefinitoparagrafo"/>
    <w:uiPriority w:val="99"/>
    <w:unhideWhenUsed/>
    <w:rsid w:val="00F169F8"/>
    <w:rPr>
      <w:color w:val="467886" w:themeColor="hyperlink"/>
      <w:u w:val="single"/>
    </w:rPr>
  </w:style>
  <w:style w:type="character" w:styleId="Menzionenonrisolta">
    <w:name w:val="Unresolved Mention"/>
    <w:basedOn w:val="Carpredefinitoparagrafo"/>
    <w:uiPriority w:val="99"/>
    <w:semiHidden/>
    <w:unhideWhenUsed/>
    <w:rsid w:val="00F16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central-1.protection.sophos.com?d=benzi.it&amp;u=aHR0cDovL3d3dy5iZW56aS5pdA==&amp;i=NWZhYzI0MzJlY2M4ZDAwZWRjZTYwZDcz&amp;t=VnFvM0xra3BybnAwVnEwTUFzSUd2ZWhMcTlYYVJndlVaM2tvVzhTeTlaMD0=&amp;h=19a9e6c3bbff4ad881d3ac07ce3e88eb&amp;s=AVNPUEhUT0NFTkNSWVBUSVbJ3rK6DaQrpgGRjx1grIQK66fexHT6SBXaBmxmQZaA9A" TargetMode="External"/><Relationship Id="rId5" Type="http://schemas.openxmlformats.org/officeDocument/2006/relationships/hyperlink" Target="https://eu-central-1.protection.sophos.com?d=benzi.it&amp;u=aHR0cDovL3d3dy5iZW56aS5pdA==&amp;i=NWZhYzI0MzJlY2M4ZDAwZWRjZTYwZDcz&amp;t=VnFvM0xra3BybnAwVnEwTUFzSUd2ZWhMcTlYYVJndlVaM2tvVzhTeTlaMD0=&amp;h=19a9e6c3bbff4ad881d3ac07ce3e88eb&amp;s=AVNPUEhUT0NFTkNSWVBUSVbJ3rK6DaQrpgGRjx1grIQK66fexHT6SBXaBmxmQZaA9A"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321</Words>
  <Characters>1830</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Menicucci</dc:creator>
  <cp:keywords/>
  <dc:description/>
  <cp:lastModifiedBy>Patrizia Menicucci</cp:lastModifiedBy>
  <cp:revision>1</cp:revision>
  <dcterms:created xsi:type="dcterms:W3CDTF">2025-12-04T10:38:00Z</dcterms:created>
  <dcterms:modified xsi:type="dcterms:W3CDTF">2025-12-04T10:41:00Z</dcterms:modified>
</cp:coreProperties>
</file>